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169DC" w14:textId="0112B248" w:rsidR="00A43D16" w:rsidRPr="009B0286" w:rsidRDefault="00A43D16" w:rsidP="00A43D16">
      <w:pPr>
        <w:pStyle w:val="3GPPHeader"/>
        <w:spacing w:after="60"/>
        <w:rPr>
          <w:sz w:val="32"/>
          <w:szCs w:val="32"/>
          <w:highlight w:val="yellow"/>
        </w:rPr>
      </w:pPr>
      <w:r w:rsidRPr="009B0286">
        <w:t>3GPP TSG-RAN WG2 #116bis-e</w:t>
      </w:r>
      <w:r w:rsidRPr="009B0286">
        <w:tab/>
      </w:r>
      <w:r w:rsidR="00137E36" w:rsidRPr="00137E36">
        <w:rPr>
          <w:sz w:val="32"/>
          <w:szCs w:val="32"/>
        </w:rPr>
        <w:t>R2-2203449</w:t>
      </w:r>
    </w:p>
    <w:p w14:paraId="10A6CC5B" w14:textId="6FD6A194" w:rsidR="00A43D16" w:rsidRPr="009B0286" w:rsidRDefault="00A43D16" w:rsidP="00A43D16">
      <w:pPr>
        <w:pStyle w:val="3GPPHeader"/>
      </w:pPr>
      <w:r w:rsidRPr="009B0286">
        <w:t xml:space="preserve">Electronic meeting, </w:t>
      </w:r>
      <w:r w:rsidR="00563969">
        <w:t>February 21 – March 3</w:t>
      </w:r>
      <w:r w:rsidR="00D049B9">
        <w:t xml:space="preserve">, </w:t>
      </w:r>
      <w:r w:rsidR="00563969">
        <w:t>2022</w:t>
      </w:r>
    </w:p>
    <w:p w14:paraId="7648AE2F" w14:textId="77777777" w:rsidR="00AE7F56" w:rsidRPr="009B0286" w:rsidRDefault="00AE7F56" w:rsidP="00AE7F56">
      <w:pPr>
        <w:pStyle w:val="3GPPHeader"/>
      </w:pPr>
    </w:p>
    <w:p w14:paraId="5D4F2554" w14:textId="6FF0C367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Agenda Item:</w:t>
      </w:r>
      <w:r w:rsidRPr="009B0286">
        <w:rPr>
          <w:sz w:val="22"/>
          <w:szCs w:val="22"/>
        </w:rPr>
        <w:tab/>
      </w:r>
      <w:r w:rsidR="00C41807" w:rsidRPr="00C41807">
        <w:rPr>
          <w:sz w:val="22"/>
          <w:szCs w:val="22"/>
        </w:rPr>
        <w:t>8.22.3.2.2</w:t>
      </w:r>
    </w:p>
    <w:p w14:paraId="4057E2DB" w14:textId="77777777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Source:</w:t>
      </w:r>
      <w:r w:rsidRPr="009B0286">
        <w:tab/>
      </w:r>
      <w:r w:rsidRPr="009B0286">
        <w:rPr>
          <w:sz w:val="22"/>
          <w:szCs w:val="22"/>
        </w:rPr>
        <w:t>Ericsson</w:t>
      </w:r>
    </w:p>
    <w:p w14:paraId="06A6AF26" w14:textId="3473657B" w:rsidR="00AE7F56" w:rsidRPr="009B028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Title:</w:t>
      </w:r>
      <w:r w:rsidRPr="009B0286">
        <w:rPr>
          <w:sz w:val="22"/>
          <w:szCs w:val="22"/>
        </w:rPr>
        <w:tab/>
        <w:t>Network Controlled Small Gap</w:t>
      </w:r>
    </w:p>
    <w:p w14:paraId="4399F223" w14:textId="2C536F2C" w:rsidR="00AE7F56" w:rsidRDefault="00AE7F56" w:rsidP="00AE7F56">
      <w:pPr>
        <w:pStyle w:val="3GPPHeader"/>
        <w:rPr>
          <w:sz w:val="22"/>
          <w:szCs w:val="22"/>
        </w:rPr>
      </w:pPr>
      <w:r w:rsidRPr="009B0286">
        <w:rPr>
          <w:sz w:val="22"/>
          <w:szCs w:val="22"/>
        </w:rPr>
        <w:t>Document for:</w:t>
      </w:r>
      <w:r w:rsidRPr="009B0286">
        <w:rPr>
          <w:sz w:val="22"/>
          <w:szCs w:val="22"/>
        </w:rPr>
        <w:tab/>
        <w:t>Discussion</w:t>
      </w:r>
    </w:p>
    <w:p w14:paraId="03EAFE70" w14:textId="77777777" w:rsidR="00AE7F56" w:rsidRPr="009B0286" w:rsidRDefault="00AE7F56" w:rsidP="00AE7F56">
      <w:pPr>
        <w:pStyle w:val="Heading1"/>
        <w:ind w:left="0" w:firstLine="0"/>
      </w:pPr>
      <w:r w:rsidRPr="009B0286">
        <w:t>1</w:t>
      </w:r>
      <w:r w:rsidRPr="009B0286">
        <w:tab/>
        <w:t>Introduction</w:t>
      </w:r>
    </w:p>
    <w:p w14:paraId="09B96E54" w14:textId="4025E19D" w:rsidR="00DF4EA6" w:rsidRDefault="00DF4EA6" w:rsidP="00DF4EA6">
      <w:pPr>
        <w:pStyle w:val="BodyText"/>
      </w:pPr>
      <w:bookmarkStart w:id="0" w:name="_Ref178064866"/>
      <w:r>
        <w:t xml:space="preserve">This contribution addresses the following Open Issues, gathered in </w:t>
      </w:r>
      <w:hyperlink r:id="rId11" w:history="1">
        <w:r w:rsidRPr="004D7962">
          <w:rPr>
            <w:rStyle w:val="Hyperlink"/>
          </w:rPr>
          <w:t>R2-2202054</w:t>
        </w:r>
      </w:hyperlink>
      <w:r>
        <w:t xml:space="preserve"> </w:t>
      </w:r>
      <w:r w:rsidR="007A36D8">
        <w:rPr>
          <w:highlight w:val="yellow"/>
        </w:rPr>
        <w:fldChar w:fldCharType="begin"/>
      </w:r>
      <w:r w:rsidR="007A36D8">
        <w:instrText xml:space="preserve"> REF _Ref95739569 \r \h </w:instrText>
      </w:r>
      <w:r w:rsidR="007A36D8">
        <w:rPr>
          <w:highlight w:val="yellow"/>
        </w:rPr>
      </w:r>
      <w:r w:rsidR="007A36D8">
        <w:rPr>
          <w:highlight w:val="yellow"/>
        </w:rPr>
        <w:fldChar w:fldCharType="separate"/>
      </w:r>
      <w:r w:rsidR="007A36D8">
        <w:t>[1]</w:t>
      </w:r>
      <w:r w:rsidR="007A36D8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78A" w14:paraId="2797C8C9" w14:textId="77777777" w:rsidTr="0016778A">
        <w:tc>
          <w:tcPr>
            <w:tcW w:w="9629" w:type="dxa"/>
          </w:tcPr>
          <w:p w14:paraId="3E1F5BBF" w14:textId="77777777" w:rsidR="0016778A" w:rsidRDefault="0016778A" w:rsidP="0016778A">
            <w:pPr>
              <w:pStyle w:val="Comments"/>
            </w:pPr>
            <w:r>
              <w:t>- N1-6: Introduction of signalling for enabling the derivation of SSB indexes of target cell(s) on a frequency different than serving cell frequency from serving cell timing, to increase NCSG efficiency.</w:t>
            </w:r>
          </w:p>
          <w:p w14:paraId="540F7964" w14:textId="77777777" w:rsidR="0016778A" w:rsidRDefault="0016778A" w:rsidP="0016778A">
            <w:pPr>
              <w:pStyle w:val="Comments"/>
            </w:pPr>
            <w:r>
              <w:t>- N1-7: Whether the reporting of R17 gap requirement information (e.g. needForNCSG-InfoNR) should be combined with R16 gap requirement information (i.e. NeedForGapsInfoNR) or the R17 NCSG requirement information could be reported independently.</w:t>
            </w:r>
          </w:p>
          <w:p w14:paraId="239BB5BD" w14:textId="77777777" w:rsidR="0016778A" w:rsidRDefault="0016778A" w:rsidP="00A142BF">
            <w:pPr>
              <w:pStyle w:val="BodyText"/>
            </w:pPr>
          </w:p>
        </w:tc>
      </w:tr>
    </w:tbl>
    <w:p w14:paraId="2F7D45F0" w14:textId="77777777" w:rsidR="0016778A" w:rsidRDefault="0016778A" w:rsidP="00A142BF">
      <w:pPr>
        <w:pStyle w:val="BodyText"/>
      </w:pPr>
    </w:p>
    <w:p w14:paraId="670DA461" w14:textId="77777777" w:rsidR="00AE7F56" w:rsidRPr="009B0286" w:rsidRDefault="00AE7F56" w:rsidP="00AE7F56">
      <w:pPr>
        <w:pStyle w:val="Heading1"/>
      </w:pPr>
      <w:r w:rsidRPr="009B0286">
        <w:t>2</w:t>
      </w:r>
      <w:r w:rsidRPr="009B0286">
        <w:tab/>
        <w:t>Discussion</w:t>
      </w:r>
      <w:bookmarkEnd w:id="0"/>
    </w:p>
    <w:p w14:paraId="1ACF18FC" w14:textId="7055CC76" w:rsidR="000D4917" w:rsidRDefault="000D4917" w:rsidP="00F41828">
      <w:pPr>
        <w:pStyle w:val="Heading2"/>
      </w:pPr>
      <w:r>
        <w:t>2.1</w:t>
      </w:r>
      <w:r>
        <w:tab/>
        <w:t>S</w:t>
      </w:r>
      <w:r w:rsidRPr="000D4917">
        <w:t>ignalling enabl</w:t>
      </w:r>
      <w:r w:rsidR="00DF0A61">
        <w:t>ing</w:t>
      </w:r>
      <w:r w:rsidRPr="000D4917">
        <w:t xml:space="preserve"> </w:t>
      </w:r>
      <w:r w:rsidR="00DF0A61">
        <w:t xml:space="preserve">to </w:t>
      </w:r>
      <w:r w:rsidRPr="000D4917">
        <w:t>deriv</w:t>
      </w:r>
      <w:r w:rsidR="00DF0A61">
        <w:t>e</w:t>
      </w:r>
      <w:r w:rsidRPr="000D4917">
        <w:t xml:space="preserve"> SSB indexes</w:t>
      </w:r>
    </w:p>
    <w:p w14:paraId="424501FE" w14:textId="5619A110" w:rsidR="00DF0A61" w:rsidRDefault="008958EE" w:rsidP="004D7962">
      <w:pPr>
        <w:pStyle w:val="BodyText"/>
      </w:pPr>
      <w:r>
        <w:t>The following is included in the latest RAN4 LS</w:t>
      </w:r>
      <w:r w:rsidR="00AB5783">
        <w:t xml:space="preserve">, see </w:t>
      </w:r>
      <w:hyperlink r:id="rId12" w:tgtFrame="_blank" w:history="1">
        <w:r w:rsidR="00AB5783" w:rsidRPr="00AB5783">
          <w:rPr>
            <w:rStyle w:val="Hyperlink"/>
          </w:rPr>
          <w:t>R2-2202161</w:t>
        </w:r>
      </w:hyperlink>
      <w:r w:rsidR="00AB5783">
        <w:t xml:space="preserve"> </w:t>
      </w:r>
      <w:r w:rsidR="007A36D8">
        <w:rPr>
          <w:highlight w:val="yellow"/>
        </w:rPr>
        <w:fldChar w:fldCharType="begin"/>
      </w:r>
      <w:r w:rsidR="007A36D8">
        <w:instrText xml:space="preserve"> REF _Ref95739579 \r \h </w:instrText>
      </w:r>
      <w:r w:rsidR="007A36D8">
        <w:rPr>
          <w:highlight w:val="yellow"/>
        </w:rPr>
      </w:r>
      <w:r w:rsidR="007A36D8">
        <w:rPr>
          <w:highlight w:val="yellow"/>
        </w:rPr>
        <w:fldChar w:fldCharType="separate"/>
      </w:r>
      <w:r w:rsidR="007A36D8">
        <w:t>[2]</w:t>
      </w:r>
      <w:r w:rsidR="007A36D8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58EE" w14:paraId="3FD113F6" w14:textId="77777777" w:rsidTr="008958EE">
        <w:tc>
          <w:tcPr>
            <w:tcW w:w="9629" w:type="dxa"/>
          </w:tcPr>
          <w:p w14:paraId="0756CE2C" w14:textId="77777777" w:rsidR="008958EE" w:rsidRDefault="008958EE" w:rsidP="008958EE">
            <w:pPr>
              <w:spacing w:beforeLines="100" w:before="240"/>
              <w:rPr>
                <w:lang w:eastAsia="en-US"/>
              </w:rPr>
            </w:pPr>
            <w:r>
              <w:t xml:space="preserve">Besides, RAN4 identified that efficiency of NCSG can be increased if the SSB indexes of target cell(s) on a frequency different than serving cell frequency can be derived from a serving cell. However, </w:t>
            </w:r>
            <w:r>
              <w:rPr>
                <w:lang w:val="en-US"/>
              </w:rPr>
              <w:t xml:space="preserve">the flag </w:t>
            </w:r>
            <w:proofErr w:type="spellStart"/>
            <w:r>
              <w:rPr>
                <w:i/>
                <w:iCs/>
                <w:lang w:val="en-US"/>
              </w:rPr>
              <w:t>deriveSSB-IndexFromCell</w:t>
            </w:r>
            <w:proofErr w:type="spellEnd"/>
            <w:r>
              <w:t xml:space="preserve"> introduced in R15 can only enable UE to derive SSB indexes of target cell(s) on the same frequency as the serving cell frequency. </w:t>
            </w:r>
            <w:r w:rsidRPr="00E43813">
              <w:rPr>
                <w:shd w:val="clear" w:color="auto" w:fill="FFFF00"/>
              </w:rPr>
              <w:t>RAN4 kindly asks RAN2 to design the corresponding signalling for enabling the derivation of SSB indexes of target cell(s) on a frequency different than serving cell frequency from serving cell timing, to increase NCSG efficiency.</w:t>
            </w:r>
          </w:p>
          <w:p w14:paraId="28301B3E" w14:textId="77777777" w:rsidR="008958EE" w:rsidRDefault="008958EE" w:rsidP="008958EE">
            <w:pPr>
              <w:spacing w:beforeLines="100" w:before="240"/>
              <w:rPr>
                <w:iCs/>
                <w:lang w:val="en-US"/>
              </w:rPr>
            </w:pPr>
            <w:r>
              <w:t xml:space="preserve">The new </w:t>
            </w:r>
            <w:r>
              <w:rPr>
                <w:iCs/>
                <w:lang w:val="en-US"/>
              </w:rPr>
              <w:t xml:space="preserve">signaling </w:t>
            </w:r>
            <w:r>
              <w:rPr>
                <w:iCs/>
              </w:rPr>
              <w:t>can only</w:t>
            </w:r>
            <w:r>
              <w:rPr>
                <w:iCs/>
                <w:lang w:val="en-US"/>
              </w:rPr>
              <w:t xml:space="preserve"> be configured if the SCS of SSB is the same between target cell and the serving cell which is used for SSB indexes derivation. </w:t>
            </w:r>
          </w:p>
          <w:p w14:paraId="5891E846" w14:textId="77777777" w:rsidR="008958EE" w:rsidRPr="00AB5783" w:rsidRDefault="008958EE" w:rsidP="008958EE">
            <w:pPr>
              <w:pStyle w:val="ListParagraph"/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Lines="50" w:before="120" w:line="360" w:lineRule="auto"/>
              <w:jc w:val="both"/>
              <w:textAlignment w:val="auto"/>
              <w:rPr>
                <w:rFonts w:ascii="Times New Roman" w:hAnsi="Times New Roman"/>
                <w:lang w:val="en-GB"/>
              </w:rPr>
            </w:pPr>
            <w:r w:rsidRPr="00AB5783">
              <w:rPr>
                <w:rFonts w:ascii="Times New Roman" w:hAnsi="Times New Roman"/>
                <w:iCs/>
                <w:lang w:val="en-US"/>
              </w:rPr>
              <w:t>The new signaling can be used in both FR1 and FR2.</w:t>
            </w:r>
          </w:p>
          <w:p w14:paraId="70889B98" w14:textId="77777777" w:rsidR="008958EE" w:rsidRPr="00AB5783" w:rsidRDefault="008958EE" w:rsidP="008958EE">
            <w:pPr>
              <w:pStyle w:val="ListParagraph"/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Lines="50" w:before="120" w:line="36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AB5783">
              <w:rPr>
                <w:rFonts w:ascii="Times New Roman" w:eastAsia="PMingLiU" w:hAnsi="Times New Roman"/>
                <w:lang w:eastAsia="zh-TW"/>
              </w:rPr>
              <w:t>UE needs to be indicated which serving cell to be referred from under CA.</w:t>
            </w:r>
          </w:p>
          <w:p w14:paraId="43C61213" w14:textId="77777777" w:rsidR="008958EE" w:rsidRPr="00AB5783" w:rsidRDefault="008958EE" w:rsidP="008958EE">
            <w:pPr>
              <w:pStyle w:val="ListParagraph"/>
              <w:widowControl w:val="0"/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Lines="50" w:before="120" w:line="360" w:lineRule="auto"/>
              <w:jc w:val="both"/>
              <w:textAlignment w:val="auto"/>
              <w:rPr>
                <w:rFonts w:ascii="Times New Roman" w:hAnsi="Times New Roman"/>
              </w:rPr>
            </w:pPr>
            <w:r w:rsidRPr="00AB5783">
              <w:rPr>
                <w:rFonts w:ascii="Times New Roman" w:eastAsia="PMingLiU" w:hAnsi="Times New Roman"/>
                <w:lang w:eastAsia="zh-TW"/>
              </w:rPr>
              <w:t>The indication can be per-MO</w:t>
            </w:r>
          </w:p>
          <w:p w14:paraId="5E5D63F8" w14:textId="6E3255D2" w:rsidR="008958EE" w:rsidRDefault="008958EE" w:rsidP="008958EE">
            <w:pPr>
              <w:spacing w:beforeLines="100" w:before="240"/>
            </w:pPr>
            <w:r>
              <w:t>The discussion for NCSG design is on-going in RAN4. RAN4 will provide further updates if the conclusions are reached.</w:t>
            </w:r>
          </w:p>
        </w:tc>
      </w:tr>
    </w:tbl>
    <w:p w14:paraId="179FFE3A" w14:textId="0E312A1C" w:rsidR="00536EAA" w:rsidRDefault="005555F3" w:rsidP="00650418">
      <w:pPr>
        <w:pStyle w:val="BodyText"/>
      </w:pPr>
      <w:r>
        <w:lastRenderedPageBreak/>
        <w:br/>
      </w:r>
      <w:r w:rsidR="00AE058B">
        <w:t>O</w:t>
      </w:r>
      <w:r w:rsidR="00650418">
        <w:t xml:space="preserve">ur understanding is that </w:t>
      </w:r>
      <w:r w:rsidR="00025F5D">
        <w:t>h</w:t>
      </w:r>
      <w:r w:rsidR="00650418" w:rsidRPr="00650418">
        <w:t xml:space="preserve">aving </w:t>
      </w:r>
      <w:r w:rsidR="00461EB9">
        <w:t xml:space="preserve">signalling </w:t>
      </w:r>
      <w:r w:rsidR="006F32E5">
        <w:t>allowing</w:t>
      </w:r>
      <w:r w:rsidR="00C62217">
        <w:t xml:space="preserve"> to </w:t>
      </w:r>
      <w:proofErr w:type="spellStart"/>
      <w:r w:rsidR="00650418" w:rsidRPr="00650418">
        <w:rPr>
          <w:i/>
          <w:iCs/>
        </w:rPr>
        <w:t>deriveSSB-IndexFromCell</w:t>
      </w:r>
      <w:proofErr w:type="spellEnd"/>
      <w:r w:rsidR="00650418" w:rsidRPr="00650418">
        <w:t xml:space="preserve"> for target cells on different </w:t>
      </w:r>
      <w:r w:rsidR="00650418">
        <w:t>frequencies</w:t>
      </w:r>
      <w:r w:rsidR="00650418" w:rsidRPr="00650418">
        <w:t xml:space="preserve"> </w:t>
      </w:r>
      <w:r w:rsidR="003B2429">
        <w:t xml:space="preserve">compared to </w:t>
      </w:r>
      <w:r w:rsidR="00650418" w:rsidRPr="00650418">
        <w:t>tha</w:t>
      </w:r>
      <w:r w:rsidR="00461EB9">
        <w:t xml:space="preserve">t of the </w:t>
      </w:r>
      <w:r w:rsidR="00650418" w:rsidRPr="00650418">
        <w:t>serving cell w</w:t>
      </w:r>
      <w:r w:rsidR="00025F5D">
        <w:t>ould</w:t>
      </w:r>
      <w:r w:rsidR="00650418" w:rsidRPr="00650418">
        <w:t xml:space="preserve"> reduce the </w:t>
      </w:r>
      <w:r w:rsidR="00025F5D">
        <w:t xml:space="preserve">measurement </w:t>
      </w:r>
      <w:r w:rsidR="00650418" w:rsidRPr="00650418">
        <w:t>delay</w:t>
      </w:r>
      <w:r w:rsidR="00C62217">
        <w:t>.</w:t>
      </w:r>
      <w:r w:rsidR="00AE058B">
        <w:t xml:space="preserve"> </w:t>
      </w:r>
      <w:r w:rsidR="002932EC">
        <w:t>This is motivated by the fact that, arguably, one of the</w:t>
      </w:r>
      <w:r w:rsidR="00AE058B" w:rsidRPr="00650418">
        <w:t xml:space="preserve"> </w:t>
      </w:r>
      <w:r w:rsidR="002932EC">
        <w:t>most</w:t>
      </w:r>
      <w:r w:rsidR="00AE058B" w:rsidRPr="00650418">
        <w:t xml:space="preserve"> </w:t>
      </w:r>
      <w:r w:rsidR="002932EC">
        <w:t xml:space="preserve">relevant </w:t>
      </w:r>
      <w:r w:rsidR="00AE058B" w:rsidRPr="00650418">
        <w:t>case</w:t>
      </w:r>
      <w:r w:rsidR="002932EC">
        <w:t>s</w:t>
      </w:r>
      <w:r w:rsidR="00AE058B" w:rsidRPr="00650418">
        <w:t xml:space="preserve"> for NCSG</w:t>
      </w:r>
      <w:r w:rsidR="00DB40A7">
        <w:t>,</w:t>
      </w:r>
      <w:r w:rsidR="00AE058B" w:rsidRPr="00650418">
        <w:t xml:space="preserve"> is</w:t>
      </w:r>
      <w:r w:rsidR="00DB40A7">
        <w:t xml:space="preserve"> for</w:t>
      </w:r>
      <w:r w:rsidR="00AE058B" w:rsidRPr="00650418">
        <w:t xml:space="preserve"> measurements on deactivated </w:t>
      </w:r>
      <w:proofErr w:type="spellStart"/>
      <w:r w:rsidR="00AE058B" w:rsidRPr="00650418">
        <w:t>SCells</w:t>
      </w:r>
      <w:proofErr w:type="spellEnd"/>
      <w:r w:rsidR="00AE058B">
        <w:t xml:space="preserve">. </w:t>
      </w:r>
      <w:r w:rsidR="00C62217">
        <w:t xml:space="preserve"> </w:t>
      </w:r>
    </w:p>
    <w:p w14:paraId="65A33049" w14:textId="1C07A1AD" w:rsidR="00650418" w:rsidRDefault="00C62217" w:rsidP="00650418">
      <w:pPr>
        <w:pStyle w:val="BodyText"/>
      </w:pPr>
      <w:r>
        <w:t xml:space="preserve">However, </w:t>
      </w:r>
      <w:r w:rsidR="00DB40A7">
        <w:t>there are no clear gain</w:t>
      </w:r>
      <w:r w:rsidR="00B87927">
        <w:t>s. In fact,</w:t>
      </w:r>
      <w:r w:rsidR="00025F5D">
        <w:t xml:space="preserve"> </w:t>
      </w:r>
      <w:r w:rsidR="00B87927">
        <w:t xml:space="preserve">it seems that </w:t>
      </w:r>
      <w:r w:rsidR="007F53A4">
        <w:t xml:space="preserve">not introducing this optimization still allows for </w:t>
      </w:r>
      <w:r w:rsidR="00025F5D">
        <w:t>acceptable</w:t>
      </w:r>
      <w:r w:rsidR="007F53A4">
        <w:t xml:space="preserve"> delays</w:t>
      </w:r>
      <w:r w:rsidR="00C35F57">
        <w:t>.</w:t>
      </w:r>
      <w:r w:rsidR="002038D0">
        <w:t xml:space="preserve"> Hence, we believe this should not be progressed.</w:t>
      </w:r>
      <w:r w:rsidR="00650418" w:rsidRPr="00650418">
        <w:t xml:space="preserve"> </w:t>
      </w:r>
      <w:r w:rsidR="002038D0">
        <w:t>In any case</w:t>
      </w:r>
      <w:r w:rsidR="00025F5D">
        <w:t xml:space="preserve">, if agreed, </w:t>
      </w:r>
      <w:r w:rsidR="00650418" w:rsidRPr="00650418">
        <w:t>the</w:t>
      </w:r>
      <w:r w:rsidR="00025F5D">
        <w:t xml:space="preserve"> new</w:t>
      </w:r>
      <w:r w:rsidR="00650418" w:rsidRPr="00650418">
        <w:t xml:space="preserve"> signal</w:t>
      </w:r>
      <w:r w:rsidR="00025F5D">
        <w:t>l</w:t>
      </w:r>
      <w:r w:rsidR="00650418" w:rsidRPr="00650418">
        <w:t xml:space="preserve">ing should </w:t>
      </w:r>
      <w:r w:rsidR="002038D0">
        <w:t xml:space="preserve">of course </w:t>
      </w:r>
      <w:r w:rsidR="00650418" w:rsidRPr="00650418">
        <w:t>be optional.</w:t>
      </w:r>
    </w:p>
    <w:p w14:paraId="74DD7D41" w14:textId="5A86F07D" w:rsidR="00025F5D" w:rsidRDefault="007E4E61" w:rsidP="00536EAA">
      <w:pPr>
        <w:pStyle w:val="Observation"/>
      </w:pPr>
      <w:bookmarkStart w:id="1" w:name="_Toc95765202"/>
      <w:r>
        <w:t>N</w:t>
      </w:r>
      <w:r w:rsidRPr="00536EAA">
        <w:t xml:space="preserve">ot </w:t>
      </w:r>
      <w:r w:rsidR="00C21C67">
        <w:t xml:space="preserve">enabling the derivation of SSB indexes </w:t>
      </w:r>
      <w:r w:rsidR="00C21C67" w:rsidRPr="00C21C67">
        <w:t>of</w:t>
      </w:r>
      <w:r w:rsidRPr="00536EAA">
        <w:t xml:space="preserve"> target cells on </w:t>
      </w:r>
      <w:r w:rsidR="00947E9E">
        <w:t xml:space="preserve">a </w:t>
      </w:r>
      <w:r w:rsidRPr="00536EAA">
        <w:t>different carrier</w:t>
      </w:r>
      <w:r w:rsidR="00C21C67">
        <w:t xml:space="preserve"> (compared to</w:t>
      </w:r>
      <w:r w:rsidRPr="00536EAA">
        <w:t xml:space="preserve"> tha</w:t>
      </w:r>
      <w:r w:rsidR="00947E9E">
        <w:t>t of</w:t>
      </w:r>
      <w:r w:rsidRPr="00536EAA">
        <w:t xml:space="preserve"> </w:t>
      </w:r>
      <w:r w:rsidR="00947E9E">
        <w:t xml:space="preserve">the </w:t>
      </w:r>
      <w:r w:rsidRPr="00536EAA">
        <w:t>serving cell</w:t>
      </w:r>
      <w:r w:rsidR="00C21C67">
        <w:t>)</w:t>
      </w:r>
      <w:r w:rsidRPr="00536EAA">
        <w:t xml:space="preserve"> </w:t>
      </w:r>
      <w:r w:rsidR="00C21C67">
        <w:t xml:space="preserve">still </w:t>
      </w:r>
      <w:r w:rsidR="006C708F">
        <w:t xml:space="preserve">allows for acceptable </w:t>
      </w:r>
      <w:r w:rsidR="00536EAA" w:rsidRPr="00536EAA">
        <w:t>delay</w:t>
      </w:r>
      <w:r w:rsidR="006C708F">
        <w:t>s</w:t>
      </w:r>
      <w:r w:rsidR="00536EAA" w:rsidRPr="00536EAA">
        <w:t>.</w:t>
      </w:r>
      <w:bookmarkEnd w:id="1"/>
    </w:p>
    <w:p w14:paraId="05C4C986" w14:textId="68568D45" w:rsidR="002038D0" w:rsidRDefault="002038D0" w:rsidP="00536EAA">
      <w:pPr>
        <w:pStyle w:val="Observation"/>
      </w:pPr>
      <w:bookmarkStart w:id="2" w:name="_Toc95765203"/>
      <w:r>
        <w:t>T</w:t>
      </w:r>
      <w:r w:rsidRPr="002038D0">
        <w:t xml:space="preserve">here is </w:t>
      </w:r>
      <w:r>
        <w:t>no</w:t>
      </w:r>
      <w:r w:rsidRPr="002038D0">
        <w:t xml:space="preserve"> real motivation and/or sufficient time to introduce </w:t>
      </w:r>
      <w:r>
        <w:t xml:space="preserve">the </w:t>
      </w:r>
      <w:r w:rsidRPr="002038D0">
        <w:t>signalling</w:t>
      </w:r>
      <w:r>
        <w:t xml:space="preserve"> proposed by RAN4.</w:t>
      </w:r>
      <w:bookmarkEnd w:id="2"/>
    </w:p>
    <w:p w14:paraId="66BA7EF5" w14:textId="3BBD4DE3" w:rsidR="00AB5783" w:rsidRDefault="00895D45" w:rsidP="002038D0">
      <w:pPr>
        <w:pStyle w:val="Proposal"/>
      </w:pPr>
      <w:bookmarkStart w:id="3" w:name="_Toc95765206"/>
      <w:r>
        <w:t xml:space="preserve">RAN2 </w:t>
      </w:r>
      <w:r w:rsidR="002038D0">
        <w:t xml:space="preserve">can refrain from introducing </w:t>
      </w:r>
      <w:r w:rsidRPr="00895D45">
        <w:t>signalling enabling t</w:t>
      </w:r>
      <w:r>
        <w:t>o</w:t>
      </w:r>
      <w:r w:rsidRPr="00895D45">
        <w:t xml:space="preserve"> deriv</w:t>
      </w:r>
      <w:r w:rsidR="00C21C67">
        <w:t>e</w:t>
      </w:r>
      <w:r w:rsidRPr="00895D45">
        <w:t xml:space="preserve"> SSB indexes of target cell(s) on a frequency different tha</w:t>
      </w:r>
      <w:r w:rsidR="00C21C67">
        <w:t xml:space="preserve">t of </w:t>
      </w:r>
      <w:r w:rsidR="00C146F8">
        <w:t xml:space="preserve">the </w:t>
      </w:r>
      <w:r w:rsidRPr="00895D45">
        <w:t>serving cell frequency.</w:t>
      </w:r>
      <w:bookmarkEnd w:id="3"/>
    </w:p>
    <w:p w14:paraId="30DC1E73" w14:textId="77777777" w:rsidR="002038D0" w:rsidRPr="00895D45" w:rsidRDefault="002038D0" w:rsidP="002038D0">
      <w:pPr>
        <w:pStyle w:val="BodyText"/>
      </w:pPr>
    </w:p>
    <w:p w14:paraId="5D6A4155" w14:textId="035B1842" w:rsidR="00AE7F56" w:rsidRPr="009B0286" w:rsidRDefault="00AE7F56" w:rsidP="00F41828">
      <w:pPr>
        <w:pStyle w:val="Heading2"/>
      </w:pPr>
      <w:r w:rsidRPr="009B0286">
        <w:t>2.</w:t>
      </w:r>
      <w:r w:rsidR="000D4917">
        <w:t>2</w:t>
      </w:r>
      <w:r w:rsidRPr="009B0286">
        <w:tab/>
      </w:r>
      <w:r w:rsidR="00B22EB4">
        <w:t>R</w:t>
      </w:r>
      <w:r w:rsidR="00B22EB4" w:rsidRPr="00B22EB4">
        <w:t>eporting NCSG</w:t>
      </w:r>
      <w:r w:rsidR="00B22EB4">
        <w:t xml:space="preserve"> </w:t>
      </w:r>
      <w:r w:rsidR="00B22EB4" w:rsidRPr="00B22EB4">
        <w:t xml:space="preserve">combined with </w:t>
      </w:r>
      <w:proofErr w:type="spellStart"/>
      <w:r w:rsidR="00B22EB4" w:rsidRPr="00B22EB4">
        <w:t>NeedForGaps</w:t>
      </w:r>
      <w:proofErr w:type="spellEnd"/>
    </w:p>
    <w:p w14:paraId="23D50668" w14:textId="363AE907" w:rsidR="004E15FD" w:rsidRPr="009B0286" w:rsidRDefault="00D176E2" w:rsidP="0039350B">
      <w:pPr>
        <w:pStyle w:val="BodyText"/>
      </w:pPr>
      <w:r>
        <w:t>T</w:t>
      </w:r>
      <w:r w:rsidR="0039350B" w:rsidRPr="009B0286">
        <w:t xml:space="preserve">he following </w:t>
      </w:r>
      <w:r w:rsidR="004C45B2">
        <w:t>was</w:t>
      </w:r>
      <w:r w:rsidR="0039350B" w:rsidRPr="009B0286">
        <w:t xml:space="preserve"> included in </w:t>
      </w:r>
      <w:r w:rsidR="004C45B2">
        <w:t xml:space="preserve">a previous </w:t>
      </w:r>
      <w:r w:rsidR="0039350B" w:rsidRPr="009B0286">
        <w:t xml:space="preserve">RAN4 LS </w:t>
      </w:r>
      <w:r w:rsidR="004C45B2">
        <w:t xml:space="preserve">(see </w:t>
      </w:r>
      <w:hyperlink r:id="rId13" w:tgtFrame="_blank" w:history="1">
        <w:r w:rsidR="00032E20" w:rsidRPr="00032E20">
          <w:rPr>
            <w:rStyle w:val="Hyperlink"/>
          </w:rPr>
          <w:t>R2-2200127</w:t>
        </w:r>
      </w:hyperlink>
      <w:r w:rsidR="0039350B" w:rsidRPr="009B0286">
        <w:t xml:space="preserve"> </w:t>
      </w:r>
      <w:r w:rsidR="00A71D4F">
        <w:rPr>
          <w:highlight w:val="yellow"/>
        </w:rPr>
        <w:fldChar w:fldCharType="begin"/>
      </w:r>
      <w:r w:rsidR="00A71D4F">
        <w:instrText xml:space="preserve"> REF _Ref95739719 \r \h </w:instrText>
      </w:r>
      <w:r w:rsidR="00A71D4F">
        <w:rPr>
          <w:highlight w:val="yellow"/>
        </w:rPr>
      </w:r>
      <w:r w:rsidR="00A71D4F">
        <w:rPr>
          <w:highlight w:val="yellow"/>
        </w:rPr>
        <w:fldChar w:fldCharType="separate"/>
      </w:r>
      <w:r w:rsidR="00A71D4F">
        <w:t>[3]</w:t>
      </w:r>
      <w:r w:rsidR="00A71D4F">
        <w:rPr>
          <w:highlight w:val="yellow"/>
        </w:rPr>
        <w:fldChar w:fldCharType="end"/>
      </w:r>
      <w:r w:rsidR="004C45B2">
        <w:t>)</w:t>
      </w:r>
      <w:r w:rsidR="0039350B" w:rsidRPr="009B028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0064" w:rsidRPr="009B0286" w14:paraId="50C76518" w14:textId="77777777" w:rsidTr="003C0064">
        <w:tc>
          <w:tcPr>
            <w:tcW w:w="9629" w:type="dxa"/>
          </w:tcPr>
          <w:p w14:paraId="0C7E21C3" w14:textId="77777777" w:rsidR="003C0064" w:rsidRPr="009B0286" w:rsidRDefault="003C0064" w:rsidP="003C0064">
            <w:pPr>
              <w:pStyle w:val="BodyText"/>
              <w:overflowPunct/>
              <w:autoSpaceDE/>
              <w:autoSpaceDN/>
              <w:adjustRightInd/>
              <w:spacing w:beforeLines="50" w:before="120" w:afterLines="50"/>
              <w:ind w:left="360"/>
              <w:jc w:val="left"/>
              <w:textAlignment w:val="auto"/>
              <w:rPr>
                <w:sz w:val="20"/>
                <w:szCs w:val="20"/>
                <w:lang w:val="en-GB"/>
              </w:rPr>
            </w:pPr>
            <w:r w:rsidRPr="009B0286">
              <w:rPr>
                <w:bCs/>
                <w:sz w:val="20"/>
                <w:szCs w:val="20"/>
                <w:lang w:val="en-GB"/>
              </w:rPr>
              <w:t>Capability indication</w:t>
            </w:r>
            <w:r w:rsidRPr="009B0286">
              <w:rPr>
                <w:sz w:val="20"/>
                <w:szCs w:val="20"/>
                <w:lang w:val="en-GB"/>
              </w:rPr>
              <w:t>:</w:t>
            </w:r>
          </w:p>
          <w:p w14:paraId="5DE1F9B9" w14:textId="77777777" w:rsidR="003C0064" w:rsidRPr="009B0286" w:rsidRDefault="003C0064" w:rsidP="003C0064">
            <w:pPr>
              <w:pStyle w:val="BodyText"/>
              <w:spacing w:beforeLines="50" w:before="120" w:afterLines="50"/>
              <w:ind w:left="360"/>
              <w:rPr>
                <w:bCs/>
                <w:sz w:val="20"/>
                <w:szCs w:val="20"/>
                <w:lang w:val="en-GB"/>
              </w:rPr>
            </w:pPr>
            <w:r w:rsidRPr="004D7962">
              <w:rPr>
                <w:bCs/>
                <w:sz w:val="20"/>
                <w:szCs w:val="20"/>
                <w:lang w:val="en-GB"/>
              </w:rPr>
              <w:t>Agreements:</w:t>
            </w:r>
            <w:r w:rsidRPr="009B0286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41361DC7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How to indicate UE capability to support of NCSG feature before NW inquiring</w:t>
            </w:r>
          </w:p>
          <w:p w14:paraId="54212087" w14:textId="77777777" w:rsidR="003C0064" w:rsidRPr="009B0286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Introduce a general UE capability for support of NCSG </w:t>
            </w:r>
          </w:p>
          <w:p w14:paraId="15E9AE97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>How indicate the support of NCSG</w:t>
            </w:r>
          </w:p>
          <w:p w14:paraId="40DB9EA3" w14:textId="77777777" w:rsidR="003C0064" w:rsidRPr="004D7962" w:rsidRDefault="003C0064" w:rsidP="003C0064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sz w:val="20"/>
                <w:szCs w:val="20"/>
                <w:highlight w:val="yellow"/>
                <w:lang w:val="en-GB"/>
              </w:rPr>
            </w:pPr>
            <w:r w:rsidRPr="004D7962">
              <w:rPr>
                <w:bCs/>
                <w:iCs/>
                <w:sz w:val="20"/>
                <w:szCs w:val="20"/>
                <w:highlight w:val="yellow"/>
                <w:lang w:val="en-GB"/>
              </w:rPr>
              <w:t>UE can report three different capabilities: ‘no-gap-no-</w:t>
            </w:r>
            <w:proofErr w:type="spellStart"/>
            <w:r w:rsidRPr="004D7962">
              <w:rPr>
                <w:bCs/>
                <w:iCs/>
                <w:sz w:val="20"/>
                <w:szCs w:val="20"/>
                <w:highlight w:val="yellow"/>
                <w:lang w:val="en-GB"/>
              </w:rPr>
              <w:t>ncsg</w:t>
            </w:r>
            <w:proofErr w:type="spellEnd"/>
            <w:r w:rsidRPr="004D7962">
              <w:rPr>
                <w:bCs/>
                <w:iCs/>
                <w:sz w:val="20"/>
                <w:szCs w:val="20"/>
                <w:highlight w:val="yellow"/>
                <w:lang w:val="en-GB"/>
              </w:rPr>
              <w:t>’, ’</w:t>
            </w:r>
            <w:proofErr w:type="spellStart"/>
            <w:r w:rsidRPr="004D7962">
              <w:rPr>
                <w:bCs/>
                <w:iCs/>
                <w:sz w:val="20"/>
                <w:szCs w:val="20"/>
                <w:highlight w:val="yellow"/>
                <w:lang w:val="en-GB"/>
              </w:rPr>
              <w:t>ncsg</w:t>
            </w:r>
            <w:proofErr w:type="spellEnd"/>
            <w:r w:rsidRPr="004D7962">
              <w:rPr>
                <w:bCs/>
                <w:iCs/>
                <w:sz w:val="20"/>
                <w:szCs w:val="20"/>
                <w:highlight w:val="yellow"/>
                <w:lang w:val="en-GB"/>
              </w:rPr>
              <w:t xml:space="preserve">’ and ‘gap’ </w:t>
            </w:r>
          </w:p>
          <w:p w14:paraId="4461AD81" w14:textId="77777777" w:rsidR="003C0064" w:rsidRPr="009B0286" w:rsidRDefault="003C0064" w:rsidP="003C0064">
            <w:pPr>
              <w:pStyle w:val="BodyText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ind w:left="720"/>
              <w:jc w:val="left"/>
              <w:textAlignment w:val="auto"/>
              <w:rPr>
                <w:bCs/>
                <w:iCs/>
                <w:sz w:val="20"/>
                <w:szCs w:val="20"/>
                <w:u w:val="single"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u w:val="single"/>
                <w:lang w:val="en-GB"/>
              </w:rPr>
              <w:t xml:space="preserve">NCSG support reporting granularity </w:t>
            </w:r>
          </w:p>
          <w:p w14:paraId="76A2709E" w14:textId="3ACAA9D0" w:rsidR="003C0064" w:rsidRPr="009B0286" w:rsidRDefault="003C0064" w:rsidP="004D7962">
            <w:pPr>
              <w:pStyle w:val="BodyText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Lines="50" w:before="120" w:afterLines="50"/>
              <w:jc w:val="left"/>
              <w:textAlignment w:val="auto"/>
              <w:rPr>
                <w:bCs/>
                <w:iCs/>
                <w:lang w:val="en-GB"/>
              </w:rPr>
            </w:pPr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Per band to be measured in a band combination (same granularity as </w:t>
            </w:r>
            <w:proofErr w:type="spellStart"/>
            <w:r w:rsidR="009057B6">
              <w:rPr>
                <w:bCs/>
                <w:iCs/>
                <w:sz w:val="20"/>
                <w:szCs w:val="20"/>
                <w:lang w:val="en-GB"/>
              </w:rPr>
              <w:t>NeedForGaps</w:t>
            </w:r>
            <w:proofErr w:type="spellEnd"/>
            <w:r w:rsidRPr="009B0286">
              <w:rPr>
                <w:bCs/>
                <w:iCs/>
                <w:sz w:val="20"/>
                <w:szCs w:val="20"/>
                <w:lang w:val="en-GB"/>
              </w:rPr>
              <w:t xml:space="preserve">) </w:t>
            </w:r>
          </w:p>
        </w:tc>
      </w:tr>
    </w:tbl>
    <w:p w14:paraId="231F3E48" w14:textId="38779671" w:rsidR="00FA5D69" w:rsidRDefault="00D02DC0" w:rsidP="00D02DC0">
      <w:pPr>
        <w:pStyle w:val="BodyText"/>
      </w:pPr>
      <w:r>
        <w:br/>
      </w:r>
      <w:r w:rsidR="00150E02" w:rsidRPr="009B0286">
        <w:t xml:space="preserve">As seen above, </w:t>
      </w:r>
      <w:r w:rsidR="00740333" w:rsidRPr="009B0286">
        <w:t>RAN</w:t>
      </w:r>
      <w:r w:rsidR="00C47284" w:rsidRPr="009B0286">
        <w:t xml:space="preserve">4 </w:t>
      </w:r>
      <w:r w:rsidR="001C3008" w:rsidRPr="009B0286">
        <w:t>mentions in the</w:t>
      </w:r>
      <w:r w:rsidR="00D176E2">
        <w:t>ir</w:t>
      </w:r>
      <w:r w:rsidR="001C3008" w:rsidRPr="009B0286">
        <w:t xml:space="preserve"> LS </w:t>
      </w:r>
      <w:r w:rsidR="00C47284" w:rsidRPr="009B0286">
        <w:t>that</w:t>
      </w:r>
      <w:r w:rsidR="005A082E" w:rsidRPr="009B0286">
        <w:t xml:space="preserve"> UEs can report three </w:t>
      </w:r>
      <w:r w:rsidR="0048049A" w:rsidRPr="009B0286">
        <w:t xml:space="preserve">different </w:t>
      </w:r>
      <w:r w:rsidR="00637A20" w:rsidRPr="009B0286">
        <w:t>capabilities</w:t>
      </w:r>
      <w:r w:rsidR="00637A20">
        <w:t>:</w:t>
      </w:r>
      <w:r w:rsidR="009B0286">
        <w:t xml:space="preserve"> </w:t>
      </w:r>
      <w:r w:rsidR="0048049A" w:rsidRPr="009B0286">
        <w:t>‘no-gap-no-</w:t>
      </w:r>
      <w:proofErr w:type="spellStart"/>
      <w:r w:rsidR="0048049A" w:rsidRPr="009B0286">
        <w:t>ncsg</w:t>
      </w:r>
      <w:proofErr w:type="spellEnd"/>
      <w:r w:rsidR="0048049A" w:rsidRPr="009B0286">
        <w:t xml:space="preserve">’, </w:t>
      </w:r>
      <w:r w:rsidR="002271EC" w:rsidRPr="009B0286">
        <w:t>‘</w:t>
      </w:r>
      <w:proofErr w:type="spellStart"/>
      <w:r w:rsidR="0048049A" w:rsidRPr="009B0286">
        <w:t>ncsg</w:t>
      </w:r>
      <w:proofErr w:type="spellEnd"/>
      <w:r w:rsidR="0048049A" w:rsidRPr="009B0286">
        <w:t>’ and ‘gap’.</w:t>
      </w:r>
      <w:r w:rsidR="000E3872">
        <w:t xml:space="preserve"> </w:t>
      </w:r>
      <w:r w:rsidR="00FA5D69">
        <w:t>Thus,</w:t>
      </w:r>
      <w:r w:rsidR="00CE4130">
        <w:t xml:space="preserve"> </w:t>
      </w:r>
      <w:r w:rsidR="00FA5D69">
        <w:t>suggesting</w:t>
      </w:r>
      <w:r w:rsidR="00CE4130">
        <w:t xml:space="preserve"> </w:t>
      </w:r>
      <w:r w:rsidR="00FA5D69">
        <w:t xml:space="preserve">that </w:t>
      </w:r>
      <w:r w:rsidR="009912E3">
        <w:t xml:space="preserve">the </w:t>
      </w:r>
      <w:r w:rsidR="00FA5D69">
        <w:t xml:space="preserve">gap requirements information </w:t>
      </w:r>
      <w:r w:rsidR="009912E3">
        <w:t xml:space="preserve">reporting of Rel-17 NCSG and Rel-16 </w:t>
      </w:r>
      <w:proofErr w:type="spellStart"/>
      <w:r w:rsidR="009912E3">
        <w:t>NeedForGaps</w:t>
      </w:r>
      <w:proofErr w:type="spellEnd"/>
      <w:r w:rsidR="009912E3">
        <w:t xml:space="preserve"> </w:t>
      </w:r>
      <w:r w:rsidR="00194E05">
        <w:t xml:space="preserve">should be done </w:t>
      </w:r>
      <w:r w:rsidR="00FA5D69">
        <w:t>independently.</w:t>
      </w:r>
    </w:p>
    <w:p w14:paraId="6A2B2C4F" w14:textId="507C181E" w:rsidR="00194E05" w:rsidRDefault="005C564E" w:rsidP="00D02DC0">
      <w:pPr>
        <w:pStyle w:val="BodyText"/>
      </w:pPr>
      <w:r w:rsidRPr="009B0286">
        <w:t xml:space="preserve">The </w:t>
      </w:r>
      <w:r w:rsidR="00B1489D" w:rsidRPr="009B0286">
        <w:t>arguments</w:t>
      </w:r>
      <w:r w:rsidR="004B62DC" w:rsidRPr="009B0286">
        <w:t xml:space="preserve"> in favour</w:t>
      </w:r>
      <w:r w:rsidR="00B1489D" w:rsidRPr="009B0286">
        <w:t xml:space="preserve"> </w:t>
      </w:r>
      <w:r w:rsidR="004B62DC" w:rsidRPr="009B0286">
        <w:t xml:space="preserve">of this </w:t>
      </w:r>
      <w:r w:rsidR="00A57E58" w:rsidRPr="009B0286">
        <w:t>approach</w:t>
      </w:r>
      <w:r w:rsidR="006D6669">
        <w:t xml:space="preserve"> in RAN4 seem to be</w:t>
      </w:r>
      <w:r w:rsidR="00F954F6">
        <w:t xml:space="preserve"> the following.</w:t>
      </w:r>
      <w:r w:rsidR="001C3008" w:rsidRPr="009B0286">
        <w:t xml:space="preserve"> </w:t>
      </w:r>
      <w:r w:rsidR="00F954F6">
        <w:t>O</w:t>
      </w:r>
      <w:r w:rsidR="00461688" w:rsidRPr="009B0286">
        <w:t>n the one hand,</w:t>
      </w:r>
      <w:r w:rsidR="001C3008" w:rsidRPr="009B0286">
        <w:t xml:space="preserve"> </w:t>
      </w:r>
      <w:r w:rsidR="005124FC" w:rsidRPr="009B0286">
        <w:t xml:space="preserve">that </w:t>
      </w:r>
      <w:r w:rsidR="00B1489D" w:rsidRPr="009B0286">
        <w:t xml:space="preserve">it </w:t>
      </w:r>
      <w:r w:rsidR="00A57E58" w:rsidRPr="009B0286">
        <w:t>avoid</w:t>
      </w:r>
      <w:r w:rsidR="00B1489D" w:rsidRPr="009B0286">
        <w:t>s</w:t>
      </w:r>
      <w:r w:rsidR="00A57E58" w:rsidRPr="009B0286">
        <w:t xml:space="preserve"> ambiguit</w:t>
      </w:r>
      <w:r w:rsidR="001C3008" w:rsidRPr="009B0286">
        <w:t>ies</w:t>
      </w:r>
      <w:r w:rsidR="00A57E58" w:rsidRPr="009B0286">
        <w:t xml:space="preserve"> regarding the relationship between Rel-17’s ‘</w:t>
      </w:r>
      <w:proofErr w:type="spellStart"/>
      <w:r w:rsidR="00A57E58" w:rsidRPr="009B0286">
        <w:t>ncsg</w:t>
      </w:r>
      <w:proofErr w:type="spellEnd"/>
      <w:r w:rsidR="00A57E58" w:rsidRPr="009B0286">
        <w:t>’ (or ‘no-</w:t>
      </w:r>
      <w:proofErr w:type="spellStart"/>
      <w:r w:rsidR="00A57E58" w:rsidRPr="009B0286">
        <w:t>ncsg</w:t>
      </w:r>
      <w:proofErr w:type="spellEnd"/>
      <w:r w:rsidR="00A57E58" w:rsidRPr="009B0286">
        <w:t>’) and Rel-16’s ‘gap’ (‘no-gap’)</w:t>
      </w:r>
      <w:r w:rsidR="009966FF" w:rsidRPr="009B0286">
        <w:t xml:space="preserve"> indications</w:t>
      </w:r>
      <w:r w:rsidR="00A57E58" w:rsidRPr="009B0286">
        <w:t>.</w:t>
      </w:r>
      <w:r w:rsidR="00A3056E" w:rsidRPr="009B0286">
        <w:t xml:space="preserve"> And on the other </w:t>
      </w:r>
      <w:r w:rsidR="00707898" w:rsidRPr="009B0286">
        <w:t xml:space="preserve">hand, </w:t>
      </w:r>
      <w:r w:rsidR="005124FC" w:rsidRPr="009B0286">
        <w:t xml:space="preserve">that it </w:t>
      </w:r>
      <w:r w:rsidR="00707898" w:rsidRPr="009B0286">
        <w:t>allow</w:t>
      </w:r>
      <w:r w:rsidR="005124FC" w:rsidRPr="009B0286">
        <w:t>s</w:t>
      </w:r>
      <w:r w:rsidR="00707898" w:rsidRPr="009B0286">
        <w:t xml:space="preserve"> </w:t>
      </w:r>
      <w:r w:rsidR="003D0370" w:rsidRPr="009B0286">
        <w:t>UE</w:t>
      </w:r>
      <w:r w:rsidR="002A5322" w:rsidRPr="009B0286">
        <w:t>s</w:t>
      </w:r>
      <w:r w:rsidR="003D0370" w:rsidRPr="009B0286">
        <w:t xml:space="preserve"> </w:t>
      </w:r>
      <w:r w:rsidR="002A5322" w:rsidRPr="009B0286">
        <w:t xml:space="preserve">that do not support the Rel-16 </w:t>
      </w:r>
      <w:proofErr w:type="spellStart"/>
      <w:r w:rsidR="009057B6">
        <w:t>NeedForGaps</w:t>
      </w:r>
      <w:proofErr w:type="spellEnd"/>
      <w:r w:rsidR="006D0DF3" w:rsidRPr="009B0286">
        <w:t xml:space="preserve"> feature, to </w:t>
      </w:r>
      <w:r w:rsidRPr="009B0286">
        <w:t xml:space="preserve">signal that </w:t>
      </w:r>
      <w:r w:rsidR="004803B3" w:rsidRPr="009B0286">
        <w:t>“</w:t>
      </w:r>
      <w:r w:rsidRPr="009B0286">
        <w:t>no gap</w:t>
      </w:r>
      <w:r w:rsidR="004803B3" w:rsidRPr="009B0286">
        <w:t>”</w:t>
      </w:r>
      <w:r w:rsidRPr="009B0286">
        <w:t xml:space="preserve"> </w:t>
      </w:r>
      <w:r w:rsidR="004803B3" w:rsidRPr="009B0286">
        <w:t>is</w:t>
      </w:r>
      <w:r w:rsidRPr="009B0286">
        <w:t xml:space="preserve"> needed.</w:t>
      </w:r>
    </w:p>
    <w:p w14:paraId="5224FB95" w14:textId="15F31FE9" w:rsidR="00D02DC0" w:rsidRDefault="004529F8" w:rsidP="00D02DC0">
      <w:pPr>
        <w:pStyle w:val="BodyText"/>
      </w:pPr>
      <w:r w:rsidRPr="009B0286">
        <w:t>However,</w:t>
      </w:r>
      <w:r w:rsidR="00D90A48" w:rsidRPr="009B0286">
        <w:t xml:space="preserve"> </w:t>
      </w:r>
      <w:r w:rsidR="00D02DC0">
        <w:t>the following was agreed during RAN2#116bis-e: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2DC0" w14:paraId="4F405F47" w14:textId="77777777" w:rsidTr="000C404A">
        <w:tc>
          <w:tcPr>
            <w:tcW w:w="9629" w:type="dxa"/>
          </w:tcPr>
          <w:p w14:paraId="6FD45F10" w14:textId="77777777" w:rsidR="00D02DC0" w:rsidRPr="00886105" w:rsidRDefault="00D02DC0" w:rsidP="000C404A">
            <w:pPr>
              <w:pStyle w:val="Agreement"/>
              <w:tabs>
                <w:tab w:val="clear" w:pos="9990"/>
              </w:tabs>
            </w:pPr>
            <w:r w:rsidRPr="00886105">
              <w:t>Re-use the Rel-16 NeedForGap reporting like procedure for NCSG reporting:</w:t>
            </w:r>
          </w:p>
          <w:p w14:paraId="414FE425" w14:textId="77777777" w:rsidR="00D02DC0" w:rsidRPr="00886105" w:rsidRDefault="00D02DC0" w:rsidP="000C404A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indicates capability on NCSG </w:t>
            </w:r>
            <w:r w:rsidRPr="00886105">
              <w:rPr>
                <w:lang w:eastAsia="zh-CN"/>
              </w:rPr>
              <w:t>support</w:t>
            </w:r>
            <w:r w:rsidRPr="00886105">
              <w:t xml:space="preserve"> in UE capability reporting (FFS on UE capability reporting details).  </w:t>
            </w:r>
          </w:p>
          <w:p w14:paraId="30F038AF" w14:textId="77777777" w:rsidR="00D02DC0" w:rsidRPr="00886105" w:rsidRDefault="00D02DC0" w:rsidP="000C404A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NW configures the NCSG reporting in </w:t>
            </w:r>
            <w:r w:rsidRPr="00886105">
              <w:rPr>
                <w:i/>
                <w:iCs/>
              </w:rPr>
              <w:t>RRCReconfiguration</w:t>
            </w:r>
            <w:r w:rsidRPr="00886105">
              <w:t xml:space="preserve"> and </w:t>
            </w:r>
            <w:r w:rsidRPr="00886105">
              <w:rPr>
                <w:i/>
                <w:iCs/>
              </w:rPr>
              <w:t>RRCResume</w:t>
            </w:r>
            <w:r w:rsidRPr="00886105">
              <w:t xml:space="preserve"> message.</w:t>
            </w:r>
          </w:p>
          <w:p w14:paraId="5AD83CBD" w14:textId="77777777" w:rsidR="00D02DC0" w:rsidRDefault="00D02DC0" w:rsidP="000C404A">
            <w:pPr>
              <w:pStyle w:val="Agreement"/>
              <w:numPr>
                <w:ilvl w:val="0"/>
                <w:numId w:val="0"/>
              </w:numPr>
              <w:ind w:left="1619"/>
            </w:pPr>
            <w:r w:rsidRPr="00886105">
              <w:t xml:space="preserve">- UE reports the NCSG capabilities in </w:t>
            </w:r>
            <w:r w:rsidRPr="00886105">
              <w:rPr>
                <w:i/>
                <w:iCs/>
              </w:rPr>
              <w:t>RRCReconfigurationComplete</w:t>
            </w:r>
            <w:r w:rsidRPr="00886105">
              <w:t xml:space="preserve"> and </w:t>
            </w:r>
            <w:r w:rsidRPr="00886105">
              <w:rPr>
                <w:i/>
                <w:iCs/>
              </w:rPr>
              <w:t>RRCResumeComplete</w:t>
            </w:r>
            <w:r w:rsidRPr="00886105">
              <w:t xml:space="preserve"> messages.</w:t>
            </w:r>
          </w:p>
          <w:p w14:paraId="558A0BD0" w14:textId="69D1ADC6" w:rsidR="00B3788C" w:rsidRPr="00F31A12" w:rsidRDefault="00B3788C" w:rsidP="004D7962">
            <w:pPr>
              <w:pStyle w:val="Agreement"/>
              <w:tabs>
                <w:tab w:val="clear" w:pos="9990"/>
              </w:tabs>
              <w:rPr>
                <w:rFonts w:ascii="Calibri" w:hAnsi="Calibri" w:cs="Calibri"/>
                <w:shd w:val="clear" w:color="auto" w:fill="FFFF00"/>
              </w:rPr>
            </w:pPr>
            <w:r w:rsidRPr="00886105">
              <w:t xml:space="preserve">Agree that NCSG can be configured as per UE, </w:t>
            </w:r>
            <w:r>
              <w:t xml:space="preserve">(per FR1 and per FR2 patterns is FFS). </w:t>
            </w:r>
          </w:p>
          <w:p w14:paraId="0ABB51DE" w14:textId="76A3FA76" w:rsidR="00B3788C" w:rsidRPr="00F954F6" w:rsidRDefault="00B3788C" w:rsidP="00F954F6">
            <w:pPr>
              <w:pStyle w:val="Agreement"/>
              <w:tabs>
                <w:tab w:val="clear" w:pos="9990"/>
              </w:tabs>
            </w:pPr>
            <w:r>
              <w:lastRenderedPageBreak/>
              <w:t xml:space="preserve">Detailed design </w:t>
            </w:r>
            <w:r w:rsidRPr="00886105">
              <w:t>Same as Rel-16 NeedForGap, support NCSG reporting for both intra-frequency and inter-frequency.</w:t>
            </w:r>
            <w:r>
              <w:t xml:space="preserve"> FFS Inter RAT</w:t>
            </w:r>
          </w:p>
        </w:tc>
      </w:tr>
    </w:tbl>
    <w:p w14:paraId="51F3E594" w14:textId="21A835D8" w:rsidR="0049673D" w:rsidRPr="009B0286" w:rsidRDefault="00D02DC0" w:rsidP="004D7962">
      <w:pPr>
        <w:pStyle w:val="BodyText"/>
      </w:pPr>
      <w:r>
        <w:lastRenderedPageBreak/>
        <w:br/>
      </w:r>
      <w:r w:rsidR="000E3872">
        <w:t xml:space="preserve">Hence, given the nature and </w:t>
      </w:r>
      <w:r w:rsidR="00362D70" w:rsidRPr="009B0286">
        <w:t>similarities</w:t>
      </w:r>
      <w:r w:rsidR="00D90A48" w:rsidRPr="009B0286">
        <w:t xml:space="preserve"> of </w:t>
      </w:r>
      <w:r w:rsidR="00F77263" w:rsidRPr="009B0286">
        <w:t>both</w:t>
      </w:r>
      <w:r w:rsidR="007153E3" w:rsidRPr="009B0286">
        <w:t xml:space="preserve"> features,</w:t>
      </w:r>
      <w:r w:rsidR="003A72A1" w:rsidRPr="009B0286">
        <w:t xml:space="preserve"> </w:t>
      </w:r>
      <w:r w:rsidR="0049673D" w:rsidRPr="009B0286">
        <w:t xml:space="preserve">the above </w:t>
      </w:r>
      <w:r w:rsidR="00194E05">
        <w:t xml:space="preserve">arguments </w:t>
      </w:r>
      <w:r w:rsidR="0049673D" w:rsidRPr="009B0286">
        <w:t>do not appear to be fully justifiable in practice.</w:t>
      </w:r>
    </w:p>
    <w:p w14:paraId="5338D28E" w14:textId="0D1083B4" w:rsidR="009A6292" w:rsidRPr="009B0286" w:rsidRDefault="009A6292" w:rsidP="0071320B">
      <w:pPr>
        <w:pStyle w:val="Observation"/>
      </w:pPr>
      <w:bookmarkStart w:id="4" w:name="_Toc95765204"/>
      <w:r w:rsidRPr="009B0286">
        <w:t>Given the nature and similarities of Rel-16</w:t>
      </w:r>
      <w:r w:rsidR="00A35F5D" w:rsidRPr="009B0286">
        <w:t>’s</w:t>
      </w:r>
      <w:r w:rsidRPr="009B0286">
        <w:t xml:space="preserve"> </w:t>
      </w:r>
      <w:proofErr w:type="spellStart"/>
      <w:r w:rsidR="009057B6">
        <w:t>NeedForGaps</w:t>
      </w:r>
      <w:r w:rsidR="00F85B20" w:rsidRPr="009B0286">
        <w:t>s</w:t>
      </w:r>
      <w:proofErr w:type="spellEnd"/>
      <w:r w:rsidR="00F85B20" w:rsidRPr="009B0286">
        <w:t xml:space="preserve"> and Rel-17</w:t>
      </w:r>
      <w:r w:rsidR="00A35F5D" w:rsidRPr="009B0286">
        <w:t>’s</w:t>
      </w:r>
      <w:r w:rsidR="00F85B20" w:rsidRPr="009B0286">
        <w:t xml:space="preserve"> NCSG, </w:t>
      </w:r>
      <w:r w:rsidR="0041401C" w:rsidRPr="009B0286">
        <w:t xml:space="preserve">a </w:t>
      </w:r>
      <w:r w:rsidR="00117D8A" w:rsidRPr="009B0286">
        <w:t>UE</w:t>
      </w:r>
      <w:r w:rsidR="000F262D" w:rsidRPr="009B0286">
        <w:t xml:space="preserve"> supporting the Rel-17</w:t>
      </w:r>
      <w:r w:rsidR="00A35F5D" w:rsidRPr="009B0286">
        <w:t xml:space="preserve"> feature</w:t>
      </w:r>
      <w:r w:rsidR="00117D8A" w:rsidRPr="009B0286">
        <w:t xml:space="preserve"> would</w:t>
      </w:r>
      <w:r w:rsidR="00A35F5D" w:rsidRPr="009B0286">
        <w:t xml:space="preserve"> most certainly also support</w:t>
      </w:r>
      <w:r w:rsidR="0041401C" w:rsidRPr="009B0286">
        <w:t xml:space="preserve"> Rel-16</w:t>
      </w:r>
      <w:r w:rsidR="00B46F89" w:rsidRPr="009B0286">
        <w:t>’s</w:t>
      </w:r>
      <w:r w:rsidR="0041401C" w:rsidRPr="009B0286">
        <w:t>.</w:t>
      </w:r>
      <w:bookmarkEnd w:id="4"/>
      <w:r w:rsidR="0041401C" w:rsidRPr="009B0286">
        <w:t xml:space="preserve"> </w:t>
      </w:r>
    </w:p>
    <w:p w14:paraId="2F28CCE7" w14:textId="4445BA42" w:rsidR="00000117" w:rsidRDefault="003A2B0F" w:rsidP="0071320B">
      <w:pPr>
        <w:pStyle w:val="BodyText"/>
      </w:pPr>
      <w:r w:rsidRPr="009B0286">
        <w:br/>
      </w:r>
      <w:r w:rsidR="001A5607">
        <w:t>Therefore, i</w:t>
      </w:r>
      <w:r w:rsidR="005910AA" w:rsidRPr="009B0286">
        <w:t>nstead</w:t>
      </w:r>
      <w:r w:rsidR="001A5607">
        <w:t xml:space="preserve"> of reporting </w:t>
      </w:r>
      <w:r w:rsidR="003C7CC7">
        <w:t>both features</w:t>
      </w:r>
      <w:r w:rsidR="001A5607">
        <w:t xml:space="preserve"> separately,</w:t>
      </w:r>
      <w:r w:rsidR="00936308" w:rsidRPr="009B0286">
        <w:t xml:space="preserve"> a more signalling</w:t>
      </w:r>
      <w:r w:rsidR="00000117" w:rsidRPr="009B0286">
        <w:t xml:space="preserve"> optimize</w:t>
      </w:r>
      <w:r w:rsidR="00F0756D" w:rsidRPr="009B0286">
        <w:t>d</w:t>
      </w:r>
      <w:r w:rsidR="00000117" w:rsidRPr="009B0286">
        <w:t xml:space="preserve"> approach could be adopted</w:t>
      </w:r>
      <w:r w:rsidR="003C7CC7">
        <w:t xml:space="preserve"> to indicate NCSG requirements</w:t>
      </w:r>
      <w:r w:rsidR="00000117" w:rsidRPr="009B0286">
        <w:t xml:space="preserve">, while relying on the existing </w:t>
      </w:r>
      <w:r w:rsidR="009D4282" w:rsidRPr="009B0286">
        <w:t>Rel-16</w:t>
      </w:r>
      <w:r w:rsidR="00000117" w:rsidRPr="009B0286">
        <w:t xml:space="preserve"> procedure</w:t>
      </w:r>
      <w:r w:rsidR="00283DB8" w:rsidRPr="009B0286">
        <w:t>, as described below.</w:t>
      </w:r>
    </w:p>
    <w:p w14:paraId="2F10E963" w14:textId="2D89E51A" w:rsidR="00F6543C" w:rsidRDefault="00AC3F20" w:rsidP="00251880">
      <w:pPr>
        <w:pStyle w:val="Observation"/>
      </w:pPr>
      <w:bookmarkStart w:id="5" w:name="_Toc95765205"/>
      <w:r>
        <w:t>From a RAN2 point of view, a</w:t>
      </w:r>
      <w:r w:rsidR="00CC41D9">
        <w:t xml:space="preserve"> more signalling optimized approach could be adopted instead of </w:t>
      </w:r>
      <w:r>
        <w:t xml:space="preserve">considering </w:t>
      </w:r>
      <w:r w:rsidR="00CC41D9">
        <w:t>RAN4’s</w:t>
      </w:r>
      <w:r>
        <w:t xml:space="preserve"> proposed trio of </w:t>
      </w:r>
      <w:r w:rsidR="00251880">
        <w:t>“</w:t>
      </w:r>
      <w:r>
        <w:t>capabilities</w:t>
      </w:r>
      <w:r w:rsidR="00251880">
        <w:t>”</w:t>
      </w:r>
      <w:r w:rsidR="00CC41D9">
        <w:t xml:space="preserve"> </w:t>
      </w:r>
      <w:r w:rsidR="00251880">
        <w:t xml:space="preserve">(i.e., </w:t>
      </w:r>
      <w:r w:rsidR="00F6543C" w:rsidRPr="00F6543C">
        <w:t>‘no-gap-no-</w:t>
      </w:r>
      <w:proofErr w:type="spellStart"/>
      <w:r w:rsidR="00F6543C" w:rsidRPr="00F6543C">
        <w:t>ncsg</w:t>
      </w:r>
      <w:proofErr w:type="spellEnd"/>
      <w:r w:rsidR="00F6543C" w:rsidRPr="00F6543C">
        <w:t>’, ’</w:t>
      </w:r>
      <w:proofErr w:type="spellStart"/>
      <w:r w:rsidR="00F6543C" w:rsidRPr="00F6543C">
        <w:t>ncsg</w:t>
      </w:r>
      <w:proofErr w:type="spellEnd"/>
      <w:r w:rsidR="00F6543C" w:rsidRPr="00F6543C">
        <w:t>’ and ‘gap’</w:t>
      </w:r>
      <w:r w:rsidR="00251880">
        <w:t>).</w:t>
      </w:r>
      <w:bookmarkEnd w:id="5"/>
      <w:r>
        <w:t xml:space="preserve"> </w:t>
      </w:r>
    </w:p>
    <w:p w14:paraId="0C6AF759" w14:textId="196F56B0" w:rsidR="002C4D26" w:rsidRPr="009B0286" w:rsidRDefault="00251880" w:rsidP="0039350B">
      <w:pPr>
        <w:pStyle w:val="BodyText"/>
      </w:pPr>
      <w:r>
        <w:br/>
      </w:r>
      <w:r w:rsidR="00DE78DC" w:rsidRPr="009B0286">
        <w:t>Since</w:t>
      </w:r>
      <w:r w:rsidR="0041730A" w:rsidRPr="009B0286">
        <w:t xml:space="preserve"> the Rel-16 signalling structure is not extensible, </w:t>
      </w:r>
      <w:r w:rsidR="008B76DB" w:rsidRPr="009B0286">
        <w:t xml:space="preserve">one cannot </w:t>
      </w:r>
      <w:r w:rsidR="00905CBD" w:rsidRPr="009B0286">
        <w:t xml:space="preserve">reuse it. </w:t>
      </w:r>
      <w:r w:rsidR="005119FC" w:rsidRPr="009B0286">
        <w:t xml:space="preserve">It is though </w:t>
      </w:r>
      <w:r w:rsidR="003E5363" w:rsidRPr="009B0286">
        <w:t xml:space="preserve">still </w:t>
      </w:r>
      <w:r w:rsidR="005119FC" w:rsidRPr="009B0286">
        <w:t xml:space="preserve">possible </w:t>
      </w:r>
      <w:r w:rsidR="003E5363" w:rsidRPr="009B0286">
        <w:t>to e</w:t>
      </w:r>
      <w:r w:rsidR="002C4D26" w:rsidRPr="009B0286">
        <w:t>mbed the “small gap” indication into the same Rel-16 mechanism.</w:t>
      </w:r>
      <w:r w:rsidR="003E5363" w:rsidRPr="009B0286">
        <w:t xml:space="preserve"> To allow for backwards compatibility </w:t>
      </w:r>
      <w:r w:rsidR="00F0756D" w:rsidRPr="009B0286">
        <w:t>the following could be adopted:</w:t>
      </w:r>
    </w:p>
    <w:p w14:paraId="0B91667C" w14:textId="25A62CF5" w:rsidR="008761FA" w:rsidRPr="009B0286" w:rsidRDefault="008761FA" w:rsidP="0053206D">
      <w:pPr>
        <w:pStyle w:val="TF"/>
        <w:rPr>
          <w:lang w:val="en-GB"/>
        </w:rPr>
      </w:pPr>
      <w:r w:rsidRPr="009B0286">
        <w:rPr>
          <w:lang w:val="en-GB"/>
        </w:rPr>
        <w:t xml:space="preserve">Table </w:t>
      </w:r>
      <w:r w:rsidRPr="009B0286">
        <w:rPr>
          <w:lang w:val="en-GB"/>
        </w:rPr>
        <w:fldChar w:fldCharType="begin"/>
      </w:r>
      <w:r w:rsidRPr="009B0286">
        <w:rPr>
          <w:lang w:val="en-GB"/>
        </w:rPr>
        <w:instrText xml:space="preserve"> SEQ Table \* ARABIC </w:instrText>
      </w:r>
      <w:r w:rsidRPr="009B0286">
        <w:rPr>
          <w:lang w:val="en-GB"/>
        </w:rPr>
        <w:fldChar w:fldCharType="separate"/>
      </w:r>
      <w:r w:rsidRPr="009B0286">
        <w:rPr>
          <w:lang w:val="en-GB"/>
        </w:rPr>
        <w:t>1</w:t>
      </w:r>
      <w:r w:rsidRPr="009B0286">
        <w:rPr>
          <w:lang w:val="en-GB"/>
        </w:rPr>
        <w:fldChar w:fldCharType="end"/>
      </w:r>
      <w:r w:rsidRPr="009B0286">
        <w:rPr>
          <w:lang w:val="en-GB"/>
        </w:rPr>
        <w:t xml:space="preserve"> NCSG signalling example.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D32" w:rsidRPr="009B0286" w14:paraId="7EA2CD1F" w14:textId="77777777" w:rsidTr="00624D32">
        <w:tc>
          <w:tcPr>
            <w:tcW w:w="9629" w:type="dxa"/>
          </w:tcPr>
          <w:p w14:paraId="556BD01D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241BCBD1" w14:textId="68F81A0A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sInfoNR-r16 ::=        SEQUENCE {</w:t>
            </w:r>
          </w:p>
          <w:p w14:paraId="5966DE40" w14:textId="1717C86F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intraFreq-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-r16      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>sIntraFreqList-r16,</w:t>
            </w:r>
          </w:p>
          <w:p w14:paraId="5A692879" w14:textId="67A63693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interFreq-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-r16      </w:t>
            </w:r>
            <w:r w:rsidR="009057B6"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Pr="009B0286">
              <w:rPr>
                <w:rFonts w:ascii="Courier New" w:hAnsi="Courier New"/>
                <w:sz w:val="16"/>
                <w:lang w:val="en-GB" w:eastAsia="en-GB"/>
              </w:rPr>
              <w:t>sBandListNR-r16</w:t>
            </w:r>
          </w:p>
          <w:p w14:paraId="0F428107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055C9F92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4D625617" w14:textId="0C6A80FF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sIntraFreqList-r16 ::=          SEQUENCE (SIZE (1.. </w:t>
            </w:r>
            <w:proofErr w:type="spellStart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maxNrofServingCells</w:t>
            </w:r>
            <w:proofErr w:type="spellEnd"/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)) OF </w:t>
            </w: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sIntraFreq-r16</w:t>
            </w:r>
          </w:p>
          <w:p w14:paraId="508D9715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62E9DB97" w14:textId="46AB3BCF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 xml:space="preserve">sBandListNR-r16 ::=             SEQUENCE (SIZE (1..maxBands)) OF </w:t>
            </w: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sNR-r16</w:t>
            </w:r>
          </w:p>
          <w:p w14:paraId="409A1D53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363E173" w14:textId="66A043C1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sIntraFreq-r16  ::=                 SEQUENCE {</w:t>
            </w:r>
          </w:p>
          <w:p w14:paraId="59CCF2FC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servCellId-r16                               </w:t>
            </w:r>
            <w:proofErr w:type="spellStart"/>
            <w:r w:rsidRPr="009B0286">
              <w:rPr>
                <w:rFonts w:ascii="Courier New" w:hAnsi="Courier New"/>
                <w:sz w:val="16"/>
                <w:lang w:val="en-GB" w:eastAsia="en-GB"/>
              </w:rPr>
              <w:t>ServCellIndex</w:t>
            </w:r>
            <w:proofErr w:type="spellEnd"/>
            <w:r w:rsidRPr="009B0286">
              <w:rPr>
                <w:rFonts w:ascii="Courier New" w:hAnsi="Courier New"/>
                <w:sz w:val="16"/>
                <w:lang w:val="en-GB" w:eastAsia="en-GB"/>
              </w:rPr>
              <w:t>,</w:t>
            </w:r>
          </w:p>
          <w:p w14:paraId="26929147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gapIndicationIntra-r16                       ENUMERATED {gap, no-gap}</w:t>
            </w:r>
          </w:p>
          <w:p w14:paraId="5FDC2190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1B008A2D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EC1934C" w14:textId="1279A531" w:rsidR="00624D32" w:rsidRPr="009B0286" w:rsidRDefault="009057B6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>
              <w:rPr>
                <w:rFonts w:ascii="Courier New" w:hAnsi="Courier New"/>
                <w:sz w:val="16"/>
                <w:lang w:val="en-GB" w:eastAsia="en-GB"/>
              </w:rPr>
              <w:t>NeedForGaps</w:t>
            </w:r>
            <w:r w:rsidR="00624D32" w:rsidRPr="009B0286">
              <w:rPr>
                <w:rFonts w:ascii="Courier New" w:hAnsi="Courier New"/>
                <w:sz w:val="16"/>
                <w:lang w:val="en-GB" w:eastAsia="en-GB"/>
              </w:rPr>
              <w:t>sNR-r16  ::=                        SEQUENCE {</w:t>
            </w:r>
          </w:p>
          <w:p w14:paraId="633CB83A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bandNR-r16                                   </w:t>
            </w:r>
            <w:proofErr w:type="spellStart"/>
            <w:r w:rsidRPr="009B0286">
              <w:rPr>
                <w:rFonts w:ascii="Courier New" w:hAnsi="Courier New"/>
                <w:sz w:val="16"/>
                <w:lang w:val="en-GB" w:eastAsia="en-GB"/>
              </w:rPr>
              <w:t>FreqBandIndicatorNR</w:t>
            </w:r>
            <w:proofErr w:type="spellEnd"/>
            <w:r w:rsidRPr="009B0286">
              <w:rPr>
                <w:rFonts w:ascii="Courier New" w:hAnsi="Courier New"/>
                <w:sz w:val="16"/>
                <w:lang w:val="en-GB" w:eastAsia="en-GB"/>
              </w:rPr>
              <w:t>,</w:t>
            </w:r>
          </w:p>
          <w:p w14:paraId="2B747F62" w14:textId="7777777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 xml:space="preserve">    gapIndication-r16                            ENUMERATED {gap, no-gap}</w:t>
            </w:r>
          </w:p>
          <w:p w14:paraId="2F47A52D" w14:textId="2401C2E7" w:rsidR="00624D32" w:rsidRPr="009B0286" w:rsidRDefault="00624D32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  <w:r w:rsidRPr="009B0286">
              <w:rPr>
                <w:rFonts w:ascii="Courier New" w:hAnsi="Courier New"/>
                <w:sz w:val="16"/>
                <w:lang w:val="en-GB" w:eastAsia="en-GB"/>
              </w:rPr>
              <w:t>}</w:t>
            </w:r>
          </w:p>
          <w:p w14:paraId="729EDE6C" w14:textId="53C7D283" w:rsidR="00716C11" w:rsidRPr="009B0286" w:rsidRDefault="00716C11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712D755A" w14:textId="55580CD8" w:rsidR="00716C11" w:rsidRPr="009B0286" w:rsidRDefault="009057B6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US"/>
              </w:rPr>
            </w:pPr>
            <w:r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u w:val="single"/>
                <w:lang w:val="en-GB" w:eastAsia="en-GB"/>
              </w:rPr>
              <w:t>NeedForGaps</w:t>
            </w:r>
            <w:r w:rsidR="00716C11" w:rsidRPr="009B0286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  <w:u w:val="single"/>
                <w:lang w:val="en-GB" w:eastAsia="en-GB"/>
              </w:rPr>
              <w:t>sInfoNR-r17</w:t>
            </w:r>
            <w:r w:rsidR="00716C11"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 ::=        SEQUENCE {</w:t>
            </w:r>
          </w:p>
          <w:p w14:paraId="77FC01CA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    intraFreq-needForShortGap-r17   NeedForShortGapsIntraFreqlist-r17,</w:t>
            </w:r>
          </w:p>
          <w:p w14:paraId="19DDAB94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    interFreq-needForShortGap-r17   NeedForShortGapsBandlistNR-r17</w:t>
            </w:r>
          </w:p>
          <w:p w14:paraId="680C16B8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}</w:t>
            </w:r>
          </w:p>
          <w:p w14:paraId="32D07566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</w:p>
          <w:p w14:paraId="02349AC2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NeedForShortGapsIntraFreqlist-r17 ::=          SEQUENCE (SIZE (1..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maxNrofServingCells</w:t>
            </w:r>
            <w:proofErr w:type="spellEnd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)) OF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ServCellIndex</w:t>
            </w:r>
            <w:proofErr w:type="spellEnd"/>
          </w:p>
          <w:p w14:paraId="3721A9A4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</w:p>
          <w:p w14:paraId="2175D605" w14:textId="77777777" w:rsidR="00716C11" w:rsidRPr="009B0286" w:rsidRDefault="00716C11" w:rsidP="00716C11">
            <w:pPr>
              <w:shd w:val="clear" w:color="auto" w:fill="E6E6E6"/>
              <w:adjustRightInd/>
              <w:spacing w:after="0"/>
              <w:textAlignment w:val="auto"/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</w:pPr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 xml:space="preserve">NeedForShortGapsBandlistNR-r17 ::=             SEQUENCE (SIZE (1..maxBands)) OF </w:t>
            </w:r>
            <w:proofErr w:type="spellStart"/>
            <w:r w:rsidRPr="009B0286">
              <w:rPr>
                <w:rFonts w:ascii="Courier New" w:hAnsi="Courier New" w:cs="Courier New"/>
                <w:color w:val="FF0000"/>
                <w:sz w:val="16"/>
                <w:szCs w:val="16"/>
                <w:u w:val="single"/>
                <w:lang w:val="en-GB" w:eastAsia="en-GB"/>
              </w:rPr>
              <w:t>FreqBandIndicatorNR</w:t>
            </w:r>
            <w:proofErr w:type="spellEnd"/>
          </w:p>
          <w:p w14:paraId="33E3E067" w14:textId="77777777" w:rsidR="00716C11" w:rsidRPr="009B0286" w:rsidRDefault="00716C11" w:rsidP="00624D3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val="en-GB" w:eastAsia="en-GB"/>
              </w:rPr>
            </w:pPr>
          </w:p>
          <w:p w14:paraId="4818E8AB" w14:textId="77777777" w:rsidR="00624D32" w:rsidRPr="009B0286" w:rsidRDefault="00624D32" w:rsidP="0039350B">
            <w:pPr>
              <w:pStyle w:val="BodyText"/>
              <w:rPr>
                <w:lang w:val="en-GB"/>
              </w:rPr>
            </w:pPr>
          </w:p>
        </w:tc>
      </w:tr>
    </w:tbl>
    <w:p w14:paraId="506558BF" w14:textId="77777777" w:rsidR="00C911C7" w:rsidRPr="009B0286" w:rsidRDefault="00C911C7" w:rsidP="00C911C7">
      <w:pPr>
        <w:pStyle w:val="BodyText"/>
      </w:pPr>
    </w:p>
    <w:p w14:paraId="5B0A865B" w14:textId="60F79296" w:rsidR="00C911C7" w:rsidRPr="009B0286" w:rsidRDefault="000B4526" w:rsidP="00C911C7">
      <w:pPr>
        <w:pStyle w:val="BodyText"/>
      </w:pPr>
      <w:r>
        <w:t xml:space="preserve">Under this </w:t>
      </w:r>
      <w:r w:rsidR="00F954F6">
        <w:t>scenario if</w:t>
      </w:r>
      <w:r w:rsidR="00C911C7" w:rsidRPr="009B0286">
        <w:t xml:space="preserve"> the network sends the Rel-16 </w:t>
      </w:r>
      <w:proofErr w:type="spellStart"/>
      <w:r w:rsidR="009057B6">
        <w:t>NeedForGaps</w:t>
      </w:r>
      <w:r w:rsidR="00C911C7" w:rsidRPr="009B0286">
        <w:t>sConfigNR</w:t>
      </w:r>
      <w:proofErr w:type="spellEnd"/>
      <w:r w:rsidR="00C911C7" w:rsidRPr="009B0286">
        <w:t xml:space="preserve"> in the </w:t>
      </w:r>
      <w:proofErr w:type="spellStart"/>
      <w:r w:rsidR="00C911C7" w:rsidRPr="009B0286">
        <w:t>RRCReconfiguration</w:t>
      </w:r>
      <w:proofErr w:type="spellEnd"/>
      <w:r w:rsidR="00333A37" w:rsidRPr="009B0286">
        <w:t>:</w:t>
      </w:r>
    </w:p>
    <w:p w14:paraId="3DD12B46" w14:textId="15E55700" w:rsidR="00C911C7" w:rsidRPr="009B0286" w:rsidRDefault="00333A37" w:rsidP="0071320B">
      <w:pPr>
        <w:pStyle w:val="BodyText"/>
        <w:numPr>
          <w:ilvl w:val="0"/>
          <w:numId w:val="39"/>
        </w:numPr>
      </w:pPr>
      <w:r w:rsidRPr="009B0286">
        <w:t>a</w:t>
      </w:r>
      <w:r w:rsidR="00C911C7" w:rsidRPr="009B0286">
        <w:t xml:space="preserve"> Rel-16 </w:t>
      </w:r>
      <w:r w:rsidR="000559D1" w:rsidRPr="009B0286">
        <w:t xml:space="preserve">UE </w:t>
      </w:r>
      <w:r w:rsidR="00C911C7" w:rsidRPr="009B0286">
        <w:t xml:space="preserve">that </w:t>
      </w:r>
      <w:r w:rsidR="000559D1" w:rsidRPr="009B0286">
        <w:t xml:space="preserve">only </w:t>
      </w:r>
      <w:r w:rsidR="00C911C7" w:rsidRPr="009B0286">
        <w:t xml:space="preserve">supports the Rel-16 </w:t>
      </w:r>
      <w:proofErr w:type="spellStart"/>
      <w:r w:rsidR="009057B6">
        <w:t>NeedForGaps</w:t>
      </w:r>
      <w:proofErr w:type="spellEnd"/>
      <w:r w:rsidR="00C911C7" w:rsidRPr="009B0286">
        <w:t xml:space="preserve"> indication will</w:t>
      </w:r>
      <w:r w:rsidRPr="009B0286">
        <w:t xml:space="preserve"> only</w:t>
      </w:r>
      <w:r w:rsidR="00C911C7" w:rsidRPr="009B0286">
        <w:t xml:space="preserve"> send the “</w:t>
      </w:r>
      <w:r w:rsidR="009057B6">
        <w:t>NeedForGaps</w:t>
      </w:r>
      <w:r w:rsidR="00C911C7" w:rsidRPr="009B0286">
        <w:t xml:space="preserve">sInfoNR-r16” IE and set it to </w:t>
      </w:r>
      <w:r w:rsidR="00412B99" w:rsidRPr="009B0286">
        <w:t>‘</w:t>
      </w:r>
      <w:r w:rsidR="00C911C7" w:rsidRPr="009B0286">
        <w:t>gap</w:t>
      </w:r>
      <w:r w:rsidR="00412B99" w:rsidRPr="009B0286">
        <w:t>’</w:t>
      </w:r>
      <w:r w:rsidR="00C911C7" w:rsidRPr="009B0286">
        <w:t xml:space="preserve"> or </w:t>
      </w:r>
      <w:r w:rsidR="00412B99" w:rsidRPr="009B0286">
        <w:t>‘</w:t>
      </w:r>
      <w:r w:rsidR="00C911C7" w:rsidRPr="009B0286">
        <w:t>no-gap</w:t>
      </w:r>
      <w:r w:rsidR="00412B99" w:rsidRPr="009B0286">
        <w:t>’</w:t>
      </w:r>
      <w:r w:rsidRPr="009B0286">
        <w:t xml:space="preserve"> (</w:t>
      </w:r>
      <w:r w:rsidR="00C911C7" w:rsidRPr="009B0286">
        <w:t>as applicable</w:t>
      </w:r>
      <w:r w:rsidRPr="009B0286">
        <w:t>),</w:t>
      </w:r>
    </w:p>
    <w:p w14:paraId="1C75EA95" w14:textId="065E8805" w:rsidR="00C911C7" w:rsidRPr="009B0286" w:rsidRDefault="00333A37" w:rsidP="0071320B">
      <w:pPr>
        <w:pStyle w:val="BodyText"/>
        <w:numPr>
          <w:ilvl w:val="0"/>
          <w:numId w:val="39"/>
        </w:numPr>
      </w:pPr>
      <w:r w:rsidRPr="009B0286">
        <w:t>a</w:t>
      </w:r>
      <w:r w:rsidR="00C911C7" w:rsidRPr="009B0286">
        <w:t xml:space="preserve"> UE that supports the indication and </w:t>
      </w:r>
      <w:r w:rsidR="00716627" w:rsidRPr="009B0286">
        <w:t>needs</w:t>
      </w:r>
      <w:r w:rsidR="00C911C7" w:rsidRPr="009B0286">
        <w:t xml:space="preserve"> “short gaps” for some carriers/bands, will</w:t>
      </w:r>
      <w:r w:rsidR="00716627" w:rsidRPr="009B0286">
        <w:t xml:space="preserve"> then</w:t>
      </w:r>
      <w:r w:rsidR="00062494" w:rsidRPr="009B0286">
        <w:t>:</w:t>
      </w:r>
    </w:p>
    <w:p w14:paraId="72B51AE9" w14:textId="3DDC6182" w:rsidR="00C911C7" w:rsidRPr="009B0286" w:rsidRDefault="00716627" w:rsidP="0071320B">
      <w:pPr>
        <w:pStyle w:val="BodyText"/>
        <w:numPr>
          <w:ilvl w:val="0"/>
          <w:numId w:val="40"/>
        </w:numPr>
      </w:pPr>
      <w:r w:rsidRPr="009B0286"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sInfoNR-r16” and set it to </w:t>
      </w:r>
      <w:r w:rsidRPr="009B0286">
        <w:t>‘</w:t>
      </w:r>
      <w:r w:rsidR="00C911C7" w:rsidRPr="009B0286">
        <w:t>no-gap</w:t>
      </w:r>
      <w:r w:rsidRPr="009B0286">
        <w:t>’</w:t>
      </w:r>
      <w:r w:rsidR="00C911C7" w:rsidRPr="009B0286">
        <w:t xml:space="preserve"> for the carriers and bands for which it </w:t>
      </w:r>
      <w:r w:rsidRPr="009B0286">
        <w:t xml:space="preserve">does not </w:t>
      </w:r>
      <w:r w:rsidR="00C911C7" w:rsidRPr="009B0286">
        <w:t>require gaps, and</w:t>
      </w:r>
    </w:p>
    <w:p w14:paraId="28D6531C" w14:textId="66D22AB1" w:rsidR="00C911C7" w:rsidRPr="009B0286" w:rsidRDefault="00716627" w:rsidP="0071320B">
      <w:pPr>
        <w:pStyle w:val="BodyText"/>
        <w:numPr>
          <w:ilvl w:val="0"/>
          <w:numId w:val="40"/>
        </w:numPr>
      </w:pPr>
      <w:r w:rsidRPr="009B0286"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sInfoNR-r16” and set it to </w:t>
      </w:r>
      <w:r w:rsidRPr="009B0286">
        <w:t>‘</w:t>
      </w:r>
      <w:r w:rsidR="00C911C7" w:rsidRPr="009B0286">
        <w:t>gap</w:t>
      </w:r>
      <w:r w:rsidRPr="009B0286">
        <w:t>’</w:t>
      </w:r>
      <w:r w:rsidR="00C911C7" w:rsidRPr="009B0286">
        <w:t xml:space="preserve"> for the carriers and bands for which it requires either a long or a short gap, and</w:t>
      </w:r>
    </w:p>
    <w:p w14:paraId="413F1364" w14:textId="0CAA797A" w:rsidR="00C911C7" w:rsidRPr="009B0286" w:rsidRDefault="00412B99" w:rsidP="0071320B">
      <w:pPr>
        <w:pStyle w:val="BodyText"/>
        <w:numPr>
          <w:ilvl w:val="0"/>
          <w:numId w:val="40"/>
        </w:numPr>
      </w:pPr>
      <w:r w:rsidRPr="009B0286">
        <w:lastRenderedPageBreak/>
        <w:t>i</w:t>
      </w:r>
      <w:r w:rsidR="00C911C7" w:rsidRPr="009B0286">
        <w:t>nclude the “</w:t>
      </w:r>
      <w:r w:rsidR="009057B6">
        <w:t>NeedForGaps</w:t>
      </w:r>
      <w:r w:rsidR="00C911C7" w:rsidRPr="009B0286">
        <w:t xml:space="preserve">sInfoNR-r17” and include the carriers and bands for which </w:t>
      </w:r>
      <w:r w:rsidR="00A50AF5" w:rsidRPr="009B0286">
        <w:t>short gap</w:t>
      </w:r>
      <w:r w:rsidR="00A50AF5">
        <w:t>s</w:t>
      </w:r>
      <w:r w:rsidR="00C911C7" w:rsidRPr="009B0286">
        <w:t xml:space="preserve"> would be sufficient</w:t>
      </w:r>
      <w:r w:rsidRPr="009B0286">
        <w:t>.</w:t>
      </w:r>
    </w:p>
    <w:p w14:paraId="0F47435F" w14:textId="41EA0B0F" w:rsidR="00C911C7" w:rsidRPr="009B0286" w:rsidRDefault="00062494" w:rsidP="00C911C7">
      <w:pPr>
        <w:pStyle w:val="BodyText"/>
      </w:pPr>
      <w:r w:rsidRPr="009B0286">
        <w:t>From a network point of view,</w:t>
      </w:r>
      <w:r w:rsidR="00412B99" w:rsidRPr="009B0286">
        <w:t xml:space="preserve"> a</w:t>
      </w:r>
      <w:r w:rsidR="00C911C7" w:rsidRPr="009B0286">
        <w:t xml:space="preserve"> legacy network that does not comprehend the Rel-17 structure would</w:t>
      </w:r>
      <w:r w:rsidR="00412B99" w:rsidRPr="009B0286">
        <w:t>:</w:t>
      </w:r>
    </w:p>
    <w:p w14:paraId="3BF05D18" w14:textId="05092DEF" w:rsidR="00C911C7" w:rsidRPr="009B0286" w:rsidRDefault="00C911C7" w:rsidP="0071320B">
      <w:pPr>
        <w:pStyle w:val="BodyText"/>
        <w:numPr>
          <w:ilvl w:val="0"/>
          <w:numId w:val="41"/>
        </w:numPr>
      </w:pPr>
      <w:r w:rsidRPr="009B0286">
        <w:t xml:space="preserve">configure no gaps for the bands/carriers for which the UE indicated </w:t>
      </w:r>
      <w:r w:rsidR="00412B99" w:rsidRPr="009B0286">
        <w:t>‘</w:t>
      </w:r>
      <w:r w:rsidRPr="009B0286">
        <w:t>no-gap</w:t>
      </w:r>
      <w:r w:rsidR="00412B99" w:rsidRPr="009B0286">
        <w:t>’, and</w:t>
      </w:r>
    </w:p>
    <w:p w14:paraId="0EBCB7D9" w14:textId="5EEE0E89" w:rsidR="00412B99" w:rsidRPr="009B0286" w:rsidRDefault="00C911C7" w:rsidP="00412B99">
      <w:pPr>
        <w:pStyle w:val="BodyText"/>
        <w:numPr>
          <w:ilvl w:val="0"/>
          <w:numId w:val="41"/>
        </w:numPr>
      </w:pPr>
      <w:r w:rsidRPr="009B0286">
        <w:t xml:space="preserve">configure </w:t>
      </w:r>
      <w:r w:rsidR="00B14A13" w:rsidRPr="009B0286">
        <w:t>regular</w:t>
      </w:r>
      <w:r w:rsidRPr="009B0286">
        <w:t xml:space="preserve"> (long) gaps for bands/carriers for which the UE indicated </w:t>
      </w:r>
      <w:r w:rsidR="00412B99" w:rsidRPr="009B0286">
        <w:t>‘</w:t>
      </w:r>
      <w:r w:rsidRPr="009B0286">
        <w:t>gap</w:t>
      </w:r>
      <w:r w:rsidR="00412B99" w:rsidRPr="009B0286">
        <w:t>’</w:t>
      </w:r>
      <w:r w:rsidRPr="009B0286">
        <w:t xml:space="preserve">. </w:t>
      </w:r>
    </w:p>
    <w:p w14:paraId="64CBB25B" w14:textId="22F6B392" w:rsidR="00C911C7" w:rsidRPr="009B0286" w:rsidRDefault="00412B99" w:rsidP="00412B99">
      <w:pPr>
        <w:pStyle w:val="BodyText"/>
      </w:pPr>
      <w:r w:rsidRPr="009B0286">
        <w:t xml:space="preserve">On the contrary, </w:t>
      </w:r>
      <w:r w:rsidR="00B14A13" w:rsidRPr="009B0286">
        <w:t>if the</w:t>
      </w:r>
      <w:r w:rsidR="00C911C7" w:rsidRPr="009B0286">
        <w:t xml:space="preserve"> network</w:t>
      </w:r>
      <w:r w:rsidRPr="009B0286">
        <w:t xml:space="preserve"> also</w:t>
      </w:r>
      <w:r w:rsidR="00C911C7" w:rsidRPr="009B0286">
        <w:t xml:space="preserve"> supports Rel-17</w:t>
      </w:r>
      <w:r w:rsidRPr="009B0286">
        <w:t>’s</w:t>
      </w:r>
      <w:r w:rsidR="00C911C7" w:rsidRPr="009B0286">
        <w:t xml:space="preserve"> short gaps, </w:t>
      </w:r>
      <w:r w:rsidR="00B14A13" w:rsidRPr="009B0286">
        <w:t xml:space="preserve">it </w:t>
      </w:r>
      <w:r w:rsidR="00C911C7" w:rsidRPr="009B0286">
        <w:t>would</w:t>
      </w:r>
      <w:r w:rsidR="00B14A13" w:rsidRPr="009B0286">
        <w:t xml:space="preserve"> then</w:t>
      </w:r>
      <w:r w:rsidRPr="009B0286">
        <w:t>:</w:t>
      </w:r>
    </w:p>
    <w:p w14:paraId="42410530" w14:textId="429BFB63" w:rsidR="00B14A13" w:rsidRPr="009B0286" w:rsidRDefault="00C911C7" w:rsidP="00B14A13">
      <w:pPr>
        <w:pStyle w:val="BodyText"/>
        <w:numPr>
          <w:ilvl w:val="0"/>
          <w:numId w:val="43"/>
        </w:numPr>
      </w:pPr>
      <w:r w:rsidRPr="009B0286">
        <w:t xml:space="preserve">configure no gaps for the bands/carriers for which the UE indicated </w:t>
      </w:r>
      <w:r w:rsidR="00B14A13" w:rsidRPr="009B0286">
        <w:t>‘</w:t>
      </w:r>
      <w:r w:rsidRPr="009B0286">
        <w:t>no-gap</w:t>
      </w:r>
      <w:r w:rsidR="00B14A13" w:rsidRPr="009B0286">
        <w:t>’</w:t>
      </w:r>
    </w:p>
    <w:p w14:paraId="1024F0F5" w14:textId="0B7F724E" w:rsidR="00B14A13" w:rsidRPr="009B0286" w:rsidRDefault="00C911C7" w:rsidP="00B14A13">
      <w:pPr>
        <w:pStyle w:val="BodyText"/>
        <w:numPr>
          <w:ilvl w:val="0"/>
          <w:numId w:val="43"/>
        </w:numPr>
      </w:pPr>
      <w:r w:rsidRPr="009B0286">
        <w:t>configure short gaps for the carriers/bands which the UE listed in the new Rel-17 structure</w:t>
      </w:r>
      <w:r w:rsidR="00B14A13" w:rsidRPr="009B0286">
        <w:t>,</w:t>
      </w:r>
    </w:p>
    <w:p w14:paraId="7796FE87" w14:textId="51A31641" w:rsidR="00B14A13" w:rsidRPr="009B0286" w:rsidRDefault="00B14A13" w:rsidP="0071320B">
      <w:pPr>
        <w:pStyle w:val="BodyText"/>
        <w:numPr>
          <w:ilvl w:val="0"/>
          <w:numId w:val="43"/>
        </w:numPr>
      </w:pPr>
      <w:r w:rsidRPr="009B0286">
        <w:t>else, configure regular (long) gaps for the carriers/bands for which the UE indicated ‘gap’</w:t>
      </w:r>
    </w:p>
    <w:p w14:paraId="1BDCA673" w14:textId="103772C1" w:rsidR="004D7962" w:rsidRDefault="00757A1E" w:rsidP="004D7962">
      <w:pPr>
        <w:pStyle w:val="BodyText"/>
      </w:pPr>
      <w:r w:rsidRPr="009B0286">
        <w:br/>
      </w:r>
      <w:r w:rsidRPr="004D7962">
        <w:t xml:space="preserve">Therefore, </w:t>
      </w:r>
      <w:r w:rsidR="00C8711A" w:rsidRPr="004D7962">
        <w:t xml:space="preserve">we propose </w:t>
      </w:r>
      <w:r w:rsidRPr="004D7962">
        <w:t>the following</w:t>
      </w:r>
      <w:r w:rsidR="006C3C1F">
        <w:t>:</w:t>
      </w:r>
    </w:p>
    <w:p w14:paraId="41531BC2" w14:textId="0EC61B35" w:rsidR="00F0054C" w:rsidRPr="004D7962" w:rsidRDefault="00C90911" w:rsidP="004D7962">
      <w:pPr>
        <w:pStyle w:val="Proposal"/>
      </w:pPr>
      <w:bookmarkStart w:id="6" w:name="_Toc95765207"/>
      <w:r>
        <w:t xml:space="preserve">Combine the Rel-17 NCSG and Rel-16 </w:t>
      </w:r>
      <w:proofErr w:type="spellStart"/>
      <w:r>
        <w:t>NeedFo</w:t>
      </w:r>
      <w:r w:rsidR="00F954F6">
        <w:t>r</w:t>
      </w:r>
      <w:r>
        <w:t>Gaps</w:t>
      </w:r>
      <w:proofErr w:type="spellEnd"/>
      <w:r>
        <w:t xml:space="preserve"> reporting requirements.</w:t>
      </w:r>
      <w:bookmarkEnd w:id="6"/>
      <w:r>
        <w:t xml:space="preserve"> </w:t>
      </w:r>
    </w:p>
    <w:p w14:paraId="17868F37" w14:textId="19869F43" w:rsidR="00413EC6" w:rsidRPr="004D7962" w:rsidRDefault="00FB615A" w:rsidP="004D7962">
      <w:pPr>
        <w:pStyle w:val="Proposal"/>
      </w:pPr>
      <w:bookmarkStart w:id="7" w:name="_Toc95765208"/>
      <w:r w:rsidRPr="004D7962">
        <w:t>Introduce a new field (e.g., “</w:t>
      </w:r>
      <w:r w:rsidR="009057B6" w:rsidRPr="004D7962">
        <w:t>NeedForGaps</w:t>
      </w:r>
      <w:r w:rsidRPr="004D7962">
        <w:t>sInfoNR-r17”) indicating the carriers and bands in which short gaps are sufficient, w</w:t>
      </w:r>
      <w:r w:rsidR="00AE6C22" w:rsidRPr="004D7962">
        <w:t xml:space="preserve">ithout </w:t>
      </w:r>
      <w:r w:rsidRPr="004D7962">
        <w:t xml:space="preserve">explicitly </w:t>
      </w:r>
      <w:r w:rsidR="008761FA" w:rsidRPr="004D7962">
        <w:t xml:space="preserve">signalling </w:t>
      </w:r>
      <w:r w:rsidR="00AE6C22" w:rsidRPr="004D7962">
        <w:t>a new</w:t>
      </w:r>
      <w:r w:rsidR="009A5387" w:rsidRPr="004D7962">
        <w:t xml:space="preserve"> NCSG</w:t>
      </w:r>
      <w:r w:rsidR="00AE6C22" w:rsidRPr="004D7962">
        <w:t xml:space="preserve"> </w:t>
      </w:r>
      <w:r w:rsidR="00133B47" w:rsidRPr="004D7962">
        <w:t>“</w:t>
      </w:r>
      <w:r w:rsidR="00AE6C22" w:rsidRPr="004D7962">
        <w:t>capability</w:t>
      </w:r>
      <w:r w:rsidR="00133B47" w:rsidRPr="004D7962">
        <w:t>”</w:t>
      </w:r>
      <w:r w:rsidRPr="004D7962">
        <w:t>.</w:t>
      </w:r>
      <w:bookmarkEnd w:id="7"/>
    </w:p>
    <w:p w14:paraId="5113A8F1" w14:textId="77777777" w:rsidR="000201B4" w:rsidRPr="009B0286" w:rsidRDefault="000201B4" w:rsidP="004D7962">
      <w:pPr>
        <w:pStyle w:val="BodyText"/>
      </w:pPr>
      <w:bookmarkStart w:id="8" w:name="_Toc67576398"/>
      <w:bookmarkStart w:id="9" w:name="_Toc67576486"/>
      <w:bookmarkStart w:id="10" w:name="_Toc67576603"/>
      <w:bookmarkStart w:id="11" w:name="_Toc67576708"/>
      <w:bookmarkStart w:id="12" w:name="_Toc67982319"/>
      <w:bookmarkEnd w:id="8"/>
      <w:bookmarkEnd w:id="9"/>
      <w:bookmarkEnd w:id="10"/>
      <w:bookmarkEnd w:id="11"/>
      <w:bookmarkEnd w:id="12"/>
    </w:p>
    <w:p w14:paraId="25BC01BE" w14:textId="77777777" w:rsidR="00AE7F56" w:rsidRPr="009B0286" w:rsidRDefault="00AE7F56" w:rsidP="00AE7F56">
      <w:pPr>
        <w:pStyle w:val="Heading1"/>
      </w:pPr>
      <w:bookmarkStart w:id="13" w:name="_Ref189046994"/>
      <w:r w:rsidRPr="009B0286">
        <w:t>3</w:t>
      </w:r>
      <w:r w:rsidRPr="009B0286">
        <w:tab/>
        <w:t>Conclusion</w:t>
      </w:r>
    </w:p>
    <w:p w14:paraId="389BA36D" w14:textId="77777777" w:rsidR="00AE7F56" w:rsidRPr="009B0286" w:rsidRDefault="00AE7F56" w:rsidP="00AE7F56">
      <w:pPr>
        <w:pStyle w:val="BodyText"/>
        <w:rPr>
          <w:b/>
          <w:bCs/>
        </w:rPr>
      </w:pPr>
      <w:r w:rsidRPr="009B0286">
        <w:t>In the previous sections we made the following observations:</w:t>
      </w:r>
      <w:r w:rsidRPr="009B0286">
        <w:rPr>
          <w:b/>
          <w:bCs/>
        </w:rPr>
        <w:t xml:space="preserve"> </w:t>
      </w:r>
    </w:p>
    <w:p w14:paraId="3D94DF71" w14:textId="134FD852" w:rsidR="00137E36" w:rsidRDefault="00AE7F5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9B0286">
        <w:rPr>
          <w:b w:val="0"/>
          <w:bCs/>
        </w:rPr>
        <w:fldChar w:fldCharType="begin"/>
      </w:r>
      <w:r w:rsidRPr="009B0286">
        <w:rPr>
          <w:b w:val="0"/>
          <w:bCs/>
        </w:rPr>
        <w:instrText xml:space="preserve"> TOC \f O \n \h \z \t "Observation" \c </w:instrText>
      </w:r>
      <w:r w:rsidRPr="009B0286">
        <w:rPr>
          <w:b w:val="0"/>
          <w:bCs/>
        </w:rPr>
        <w:fldChar w:fldCharType="separate"/>
      </w:r>
      <w:hyperlink w:anchor="_Toc95765202" w:history="1">
        <w:r w:rsidR="00137E36" w:rsidRPr="005C38D8">
          <w:rPr>
            <w:rStyle w:val="Hyperlink"/>
            <w:noProof/>
          </w:rPr>
          <w:t>Observation 1</w:t>
        </w:r>
        <w:r w:rsidR="00137E3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37E36" w:rsidRPr="005C38D8">
          <w:rPr>
            <w:rStyle w:val="Hyperlink"/>
            <w:noProof/>
          </w:rPr>
          <w:t>Not enabling the derivation of SSB indexes of target cells on a different carrier (compared to that of the serving cell) still allows for acceptable delays.</w:t>
        </w:r>
      </w:hyperlink>
    </w:p>
    <w:p w14:paraId="134CD21D" w14:textId="6E3D53B9" w:rsidR="00137E36" w:rsidRDefault="00137E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203" w:history="1">
        <w:r w:rsidRPr="005C38D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5C38D8">
          <w:rPr>
            <w:rStyle w:val="Hyperlink"/>
            <w:noProof/>
          </w:rPr>
          <w:t>There is no real motivation and/or sufficient time to introduce the signalling proposed by RAN4.</w:t>
        </w:r>
      </w:hyperlink>
    </w:p>
    <w:p w14:paraId="052550C5" w14:textId="45BF6E69" w:rsidR="00137E36" w:rsidRDefault="00137E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204" w:history="1">
        <w:r w:rsidRPr="005C38D8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5C38D8">
          <w:rPr>
            <w:rStyle w:val="Hyperlink"/>
            <w:noProof/>
          </w:rPr>
          <w:t>Given the nature and similarities of Rel-16’s NeedForGapss and Rel-17’s NCSG, a UE supporting the Rel-17 feature would most certainly also support Rel-16’s.</w:t>
        </w:r>
      </w:hyperlink>
    </w:p>
    <w:p w14:paraId="03984BD2" w14:textId="59E8CEBB" w:rsidR="00137E36" w:rsidRDefault="00137E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205" w:history="1">
        <w:r w:rsidRPr="005C38D8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5C38D8">
          <w:rPr>
            <w:rStyle w:val="Hyperlink"/>
            <w:noProof/>
          </w:rPr>
          <w:t>From a RAN2 point of view, a more signalling optimized approach could be adopted instead of considering RAN4’s proposed trio of “capabilities” (i.e., ‘no-gap-no-ncsg’, ’ncsg’ and ‘gap’).</w:t>
        </w:r>
      </w:hyperlink>
    </w:p>
    <w:p w14:paraId="3E22208B" w14:textId="04A157E3" w:rsidR="00AE7F56" w:rsidRPr="009B0286" w:rsidRDefault="00AE7F56" w:rsidP="00AE7F56">
      <w:pPr>
        <w:pStyle w:val="BodyText"/>
        <w:rPr>
          <w:b/>
          <w:bCs/>
        </w:rPr>
      </w:pPr>
      <w:r w:rsidRPr="009B0286">
        <w:rPr>
          <w:b/>
          <w:bCs/>
        </w:rPr>
        <w:fldChar w:fldCharType="end"/>
      </w:r>
    </w:p>
    <w:p w14:paraId="3E475142" w14:textId="77777777" w:rsidR="00AE7F56" w:rsidRPr="009B0286" w:rsidRDefault="00AE7F56" w:rsidP="00AE7F56">
      <w:pPr>
        <w:pStyle w:val="BodyText"/>
        <w:keepNext/>
      </w:pPr>
      <w:r w:rsidRPr="009B0286">
        <w:t>Based on the discussion in the previous sections we propose the following:</w:t>
      </w:r>
    </w:p>
    <w:p w14:paraId="5FC146E1" w14:textId="69F23210" w:rsidR="00137E36" w:rsidRDefault="00AE7F5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9B0286">
        <w:rPr>
          <w:b w:val="0"/>
          <w:bCs/>
        </w:rPr>
        <w:fldChar w:fldCharType="begin"/>
      </w:r>
      <w:r w:rsidRPr="009B0286">
        <w:rPr>
          <w:b w:val="0"/>
          <w:bCs/>
        </w:rPr>
        <w:instrText xml:space="preserve"> TOC \n \h \z \t "Proposal" \c </w:instrText>
      </w:r>
      <w:r w:rsidRPr="009B0286">
        <w:rPr>
          <w:b w:val="0"/>
          <w:bCs/>
        </w:rPr>
        <w:fldChar w:fldCharType="separate"/>
      </w:r>
      <w:hyperlink w:anchor="_Toc95765206" w:history="1">
        <w:r w:rsidR="00137E36" w:rsidRPr="00B7676D">
          <w:rPr>
            <w:rStyle w:val="Hyperlink"/>
            <w:noProof/>
          </w:rPr>
          <w:t>Proposal 1</w:t>
        </w:r>
        <w:r w:rsidR="00137E3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37E36" w:rsidRPr="00B7676D">
          <w:rPr>
            <w:rStyle w:val="Hyperlink"/>
            <w:noProof/>
          </w:rPr>
          <w:t>RAN2 can refrain from introducing signalling enabling to derive SSB indexes of target cell(s) on a frequency different that of the serving cell frequency.</w:t>
        </w:r>
      </w:hyperlink>
    </w:p>
    <w:p w14:paraId="14C9008E" w14:textId="01A6A01E" w:rsidR="00137E36" w:rsidRDefault="00137E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207" w:history="1">
        <w:r w:rsidRPr="00B7676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7676D">
          <w:rPr>
            <w:rStyle w:val="Hyperlink"/>
            <w:noProof/>
          </w:rPr>
          <w:t>Combine the Rel-17 NCSG and Rel-16 NeedForGaps reporting requirements.</w:t>
        </w:r>
      </w:hyperlink>
    </w:p>
    <w:p w14:paraId="7E2700C1" w14:textId="2C1091B1" w:rsidR="00137E36" w:rsidRDefault="00137E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65208" w:history="1">
        <w:r w:rsidRPr="00B7676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7676D">
          <w:rPr>
            <w:rStyle w:val="Hyperlink"/>
            <w:noProof/>
          </w:rPr>
          <w:t>Introduce a new field (e.g., “NeedForGapssInfoNR-r17”) indicating the carriers and bands in which short gaps are sufficient, without explicitly signalling a new NCSG “capability”.</w:t>
        </w:r>
      </w:hyperlink>
    </w:p>
    <w:p w14:paraId="4D8AAE22" w14:textId="3954DCA8" w:rsidR="00AE7F56" w:rsidRPr="009B0286" w:rsidRDefault="00AE7F56" w:rsidP="00AE7F56">
      <w:pPr>
        <w:pStyle w:val="BodyText"/>
        <w:rPr>
          <w:b/>
          <w:bCs/>
        </w:rPr>
      </w:pPr>
      <w:r w:rsidRPr="009B0286">
        <w:rPr>
          <w:b/>
          <w:bCs/>
        </w:rPr>
        <w:fldChar w:fldCharType="end"/>
      </w:r>
    </w:p>
    <w:p w14:paraId="5C472B30" w14:textId="77777777" w:rsidR="00AE7F56" w:rsidRPr="009B0286" w:rsidRDefault="00AE7F56" w:rsidP="00AE7F56">
      <w:pPr>
        <w:pStyle w:val="Heading1"/>
      </w:pPr>
      <w:r w:rsidRPr="009B0286">
        <w:t>4</w:t>
      </w:r>
      <w:r w:rsidRPr="009B0286">
        <w:tab/>
        <w:t>References</w:t>
      </w:r>
    </w:p>
    <w:bookmarkStart w:id="14" w:name="_Ref95739569"/>
    <w:bookmarkStart w:id="15" w:name="_Ref85720358"/>
    <w:bookmarkStart w:id="16" w:name="_Ref85635380"/>
    <w:bookmarkEnd w:id="13"/>
    <w:p w14:paraId="683CED7A" w14:textId="01BBB0DE" w:rsidR="00D378A8" w:rsidRPr="00D378A8" w:rsidRDefault="00D378A8" w:rsidP="00D378A8">
      <w:pPr>
        <w:pStyle w:val="Reference"/>
        <w:rPr>
          <w:rFonts w:eastAsiaTheme="minorHAnsi"/>
        </w:rPr>
      </w:pPr>
      <w:r>
        <w:rPr>
          <w:rFonts w:eastAsiaTheme="minorHAnsi"/>
        </w:rPr>
        <w:fldChar w:fldCharType="begin"/>
      </w:r>
      <w:r>
        <w:rPr>
          <w:rFonts w:eastAsiaTheme="minorHAnsi"/>
        </w:rPr>
        <w:instrText xml:space="preserve"> HYPERLINK "http://www.3gpp.org/ftp//tsg_ran/WG2_RL2/TSGR2_116bis-e/Docs//R2-2202054.zip" </w:instrText>
      </w:r>
      <w:r>
        <w:rPr>
          <w:rFonts w:eastAsiaTheme="minorHAnsi"/>
        </w:rPr>
        <w:fldChar w:fldCharType="separate"/>
      </w:r>
      <w:r w:rsidRPr="004D7962">
        <w:rPr>
          <w:rStyle w:val="Hyperlink"/>
          <w:rFonts w:eastAsiaTheme="minorHAnsi"/>
        </w:rPr>
        <w:t>R2-2202054</w:t>
      </w:r>
      <w:r>
        <w:rPr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9978CE">
        <w:rPr>
          <w:rFonts w:eastAsiaTheme="minorHAnsi"/>
        </w:rPr>
        <w:t>[Post116bis-e][085][MGE] Open Issues</w:t>
      </w:r>
      <w:r>
        <w:rPr>
          <w:rFonts w:eastAsiaTheme="minorHAnsi"/>
        </w:rPr>
        <w:t xml:space="preserve">”, Intel Corporation, </w:t>
      </w:r>
      <w:r w:rsidRPr="001B62FE">
        <w:rPr>
          <w:rFonts w:eastAsiaTheme="minorHAnsi"/>
        </w:rPr>
        <w:t>RAN</w:t>
      </w:r>
      <w:r>
        <w:rPr>
          <w:rFonts w:eastAsiaTheme="minorHAnsi"/>
        </w:rPr>
        <w:t>2</w:t>
      </w:r>
      <w:r w:rsidRPr="001B62FE">
        <w:rPr>
          <w:rFonts w:eastAsiaTheme="minorHAnsi"/>
        </w:rPr>
        <w:t>#1</w:t>
      </w:r>
      <w:r>
        <w:rPr>
          <w:rFonts w:eastAsiaTheme="minorHAnsi"/>
        </w:rPr>
        <w:t>16</w:t>
      </w:r>
      <w:r w:rsidRPr="001B62FE">
        <w:rPr>
          <w:rFonts w:eastAsiaTheme="minorHAnsi"/>
        </w:rPr>
        <w:t>bis-e, 2022-01</w:t>
      </w:r>
      <w:bookmarkEnd w:id="14"/>
    </w:p>
    <w:bookmarkStart w:id="17" w:name="_Ref95739579"/>
    <w:p w14:paraId="485C327A" w14:textId="271090CC" w:rsidR="00844955" w:rsidRPr="0021773C" w:rsidRDefault="009D77D3" w:rsidP="00D065DE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"http://www.3gpp.org/ftp//tsg_ran/WG2_RL2/TSGR2_116bis-e/Docs//R2-2202161.zip" </w:instrText>
      </w:r>
      <w:r>
        <w:fldChar w:fldCharType="separate"/>
      </w:r>
      <w:r w:rsidR="00763FC8" w:rsidRPr="004D7962">
        <w:rPr>
          <w:rStyle w:val="Hyperlink"/>
        </w:rPr>
        <w:t>R2-2202161</w:t>
      </w:r>
      <w:r>
        <w:rPr>
          <w:rStyle w:val="Hyperlink"/>
        </w:rPr>
        <w:fldChar w:fldCharType="end"/>
      </w:r>
      <w:bookmarkStart w:id="18" w:name="_Ref85635457"/>
      <w:bookmarkStart w:id="19" w:name="_Ref90932524"/>
      <w:bookmarkEnd w:id="15"/>
      <w:bookmarkEnd w:id="16"/>
      <w:r w:rsidR="00883C4A" w:rsidRPr="009B0286">
        <w:rPr>
          <w:rStyle w:val="BodyTextChar"/>
        </w:rPr>
        <w:t>,</w:t>
      </w:r>
      <w:r w:rsidR="00883C4A" w:rsidRPr="009B0286">
        <w:t xml:space="preserve"> “</w:t>
      </w:r>
      <w:r w:rsidR="00D065DE" w:rsidRPr="00D065DE">
        <w:t>LS on R17 MG enhancement - NCSG</w:t>
      </w:r>
      <w:r w:rsidR="00883C4A" w:rsidRPr="009B0286">
        <w:t>”, RAN4, RAN4#101</w:t>
      </w:r>
      <w:r w:rsidR="00763FC8">
        <w:t>bis</w:t>
      </w:r>
      <w:r w:rsidR="00883C4A" w:rsidRPr="009B0286">
        <w:t>-e, 202</w:t>
      </w:r>
      <w:r w:rsidR="00763FC8">
        <w:t>2</w:t>
      </w:r>
      <w:r w:rsidR="00883C4A" w:rsidRPr="009B0286">
        <w:t>-</w:t>
      </w:r>
      <w:bookmarkEnd w:id="18"/>
      <w:bookmarkEnd w:id="19"/>
      <w:r w:rsidR="00763FC8">
        <w:t>01</w:t>
      </w:r>
      <w:bookmarkEnd w:id="17"/>
    </w:p>
    <w:bookmarkStart w:id="20" w:name="_Ref95739719"/>
    <w:p w14:paraId="1C0D7DED" w14:textId="5E078D96" w:rsidR="0021773C" w:rsidRPr="004D7962" w:rsidRDefault="00032E20" w:rsidP="00D065DE">
      <w:pPr>
        <w:pStyle w:val="Reference"/>
        <w:rPr>
          <w:rFonts w:eastAsiaTheme="minorHAnsi"/>
        </w:rPr>
      </w:pPr>
      <w:r w:rsidRPr="00032E20">
        <w:fldChar w:fldCharType="begin"/>
      </w:r>
      <w:r w:rsidRPr="00032E20">
        <w:instrText xml:space="preserve"> HYPERLINK "https://www.3gpp.org/ftp/TSG_RAN/WG2_RL2/TSGR2_116bis-e/Docs/R2-2200127.zip" \t "_blank" </w:instrText>
      </w:r>
      <w:r w:rsidRPr="00032E20">
        <w:fldChar w:fldCharType="separate"/>
      </w:r>
      <w:r w:rsidRPr="00032E20">
        <w:rPr>
          <w:rStyle w:val="Hyperlink"/>
        </w:rPr>
        <w:t>R2-2200127</w:t>
      </w:r>
      <w:r w:rsidRPr="00032E20">
        <w:fldChar w:fldCharType="end"/>
      </w:r>
      <w:r>
        <w:t>, “</w:t>
      </w:r>
      <w:r w:rsidR="00881D4B" w:rsidRPr="00881D4B">
        <w:t>LS on NCSG</w:t>
      </w:r>
      <w:r w:rsidR="00881D4B">
        <w:t>”</w:t>
      </w:r>
      <w:r w:rsidR="00881D4B" w:rsidRPr="009B0286">
        <w:t>, RAN4, RAN4#101-e, 202</w:t>
      </w:r>
      <w:r w:rsidR="00881D4B">
        <w:t>1</w:t>
      </w:r>
      <w:r w:rsidR="00881D4B" w:rsidRPr="009B0286">
        <w:t>-</w:t>
      </w:r>
      <w:r w:rsidR="00881D4B">
        <w:t>11</w:t>
      </w:r>
      <w:bookmarkEnd w:id="20"/>
    </w:p>
    <w:p w14:paraId="38721100" w14:textId="77777777" w:rsidR="00D4339D" w:rsidRPr="009632FA" w:rsidRDefault="001B5A23" w:rsidP="00D4339D">
      <w:pPr>
        <w:pStyle w:val="Reference"/>
        <w:rPr>
          <w:rFonts w:eastAsiaTheme="minorHAnsi"/>
        </w:rPr>
      </w:pPr>
      <w:hyperlink r:id="rId14" w:history="1">
        <w:r w:rsidR="00D4339D" w:rsidRPr="0045526E">
          <w:rPr>
            <w:rStyle w:val="Hyperlink"/>
          </w:rPr>
          <w:t>R2-2201903</w:t>
        </w:r>
      </w:hyperlink>
      <w:r w:rsidR="00D4339D">
        <w:t xml:space="preserve">, “RRC </w:t>
      </w:r>
      <w:proofErr w:type="spellStart"/>
      <w:r w:rsidR="00D4339D">
        <w:t>signaling</w:t>
      </w:r>
      <w:proofErr w:type="spellEnd"/>
      <w:r w:rsidR="00D4339D">
        <w:t xml:space="preserve"> for measurement gap enhancement (</w:t>
      </w:r>
      <w:r w:rsidR="00D4339D" w:rsidRPr="000A2393">
        <w:t>Running CR</w:t>
      </w:r>
      <w:r w:rsidR="00D4339D">
        <w:t xml:space="preserve">)”, </w:t>
      </w:r>
      <w:r w:rsidR="00D4339D" w:rsidRPr="001B62FE">
        <w:rPr>
          <w:rFonts w:eastAsiaTheme="minorHAnsi"/>
        </w:rPr>
        <w:t>RAN</w:t>
      </w:r>
      <w:r w:rsidR="00D4339D">
        <w:rPr>
          <w:rFonts w:eastAsiaTheme="minorHAnsi"/>
        </w:rPr>
        <w:t>2</w:t>
      </w:r>
      <w:r w:rsidR="00D4339D" w:rsidRPr="001B62FE">
        <w:rPr>
          <w:rFonts w:eastAsiaTheme="minorHAnsi"/>
        </w:rPr>
        <w:t>#1</w:t>
      </w:r>
      <w:r w:rsidR="00D4339D">
        <w:rPr>
          <w:rFonts w:eastAsiaTheme="minorHAnsi"/>
        </w:rPr>
        <w:t>16</w:t>
      </w:r>
      <w:r w:rsidR="00D4339D" w:rsidRPr="001B62FE">
        <w:rPr>
          <w:rFonts w:eastAsiaTheme="minorHAnsi"/>
        </w:rPr>
        <w:t>bis-e, 2022-01</w:t>
      </w:r>
    </w:p>
    <w:p w14:paraId="439FEBD3" w14:textId="60661FC9" w:rsidR="00763FC8" w:rsidRPr="00763FC8" w:rsidRDefault="001B5A23" w:rsidP="00763FC8">
      <w:pPr>
        <w:pStyle w:val="Reference"/>
        <w:rPr>
          <w:rFonts w:eastAsiaTheme="minorHAnsi"/>
        </w:rPr>
      </w:pPr>
      <w:hyperlink r:id="rId15" w:history="1">
        <w:r w:rsidR="00763FC8" w:rsidRPr="004D7962">
          <w:rPr>
            <w:rStyle w:val="Hyperlink"/>
            <w:rFonts w:eastAsiaTheme="minorHAnsi"/>
          </w:rPr>
          <w:t>R2-2201678</w:t>
        </w:r>
      </w:hyperlink>
      <w:r w:rsidR="00D4339D">
        <w:rPr>
          <w:rFonts w:eastAsiaTheme="minorHAnsi"/>
        </w:rPr>
        <w:t>, “</w:t>
      </w:r>
      <w:r w:rsidR="00763FC8" w:rsidRPr="00763FC8">
        <w:rPr>
          <w:rFonts w:eastAsiaTheme="minorHAnsi"/>
        </w:rPr>
        <w:t>Summary of AI 8.22.4 Network Controlled Small Gap</w:t>
      </w:r>
      <w:r w:rsidR="00763FC8">
        <w:rPr>
          <w:rFonts w:eastAsiaTheme="minorHAnsi"/>
        </w:rPr>
        <w:t xml:space="preserve">”, </w:t>
      </w:r>
      <w:r w:rsidR="00763FC8" w:rsidRPr="00763FC8">
        <w:rPr>
          <w:rFonts w:eastAsiaTheme="minorHAnsi"/>
        </w:rPr>
        <w:t>Apple</w:t>
      </w:r>
      <w:r w:rsidR="00763FC8">
        <w:rPr>
          <w:rFonts w:eastAsiaTheme="minorHAnsi"/>
        </w:rPr>
        <w:t>,</w:t>
      </w:r>
      <w:r w:rsidR="00763FC8" w:rsidRPr="00763FC8">
        <w:rPr>
          <w:rFonts w:eastAsiaTheme="minorHAnsi"/>
        </w:rPr>
        <w:t xml:space="preserve"> </w:t>
      </w:r>
      <w:r w:rsidR="00763FC8" w:rsidRPr="001B62FE">
        <w:rPr>
          <w:rFonts w:eastAsiaTheme="minorHAnsi"/>
        </w:rPr>
        <w:t>RAN</w:t>
      </w:r>
      <w:r w:rsidR="00763FC8">
        <w:rPr>
          <w:rFonts w:eastAsiaTheme="minorHAnsi"/>
        </w:rPr>
        <w:t>2</w:t>
      </w:r>
      <w:r w:rsidR="00763FC8" w:rsidRPr="001B62FE">
        <w:rPr>
          <w:rFonts w:eastAsiaTheme="minorHAnsi"/>
        </w:rPr>
        <w:t>#1</w:t>
      </w:r>
      <w:r w:rsidR="00763FC8">
        <w:rPr>
          <w:rFonts w:eastAsiaTheme="minorHAnsi"/>
        </w:rPr>
        <w:t>16</w:t>
      </w:r>
      <w:r w:rsidR="00763FC8" w:rsidRPr="001B62FE">
        <w:rPr>
          <w:rFonts w:eastAsiaTheme="minorHAnsi"/>
        </w:rPr>
        <w:t>bis-e, 2022-01</w:t>
      </w:r>
    </w:p>
    <w:bookmarkStart w:id="21" w:name="_Ref85729853"/>
    <w:p w14:paraId="650D585B" w14:textId="1210641A" w:rsidR="000A3B72" w:rsidRPr="00D01700" w:rsidRDefault="00D4339D" w:rsidP="00D01700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"https://portal.3gpp.org/desktopmodules/Specifications/SpecificationDetails.aspx?specificationId=3197" </w:instrText>
      </w:r>
      <w:r>
        <w:fldChar w:fldCharType="separate"/>
      </w:r>
      <w:r>
        <w:rPr>
          <w:rStyle w:val="Hyperlink"/>
        </w:rPr>
        <w:t>TS 38.331</w:t>
      </w:r>
      <w:r>
        <w:rPr>
          <w:rStyle w:val="Hyperlink"/>
        </w:rPr>
        <w:fldChar w:fldCharType="end"/>
      </w:r>
      <w:r>
        <w:t>, “</w:t>
      </w:r>
      <w:r w:rsidRPr="00965D07">
        <w:t>NR; Radio Resource Control (RRC); Protocol specification</w:t>
      </w:r>
      <w:r>
        <w:t xml:space="preserve">”, version 16.7.0, </w:t>
      </w:r>
      <w:r w:rsidRPr="001E3A68">
        <w:t>2021-</w:t>
      </w:r>
      <w:bookmarkEnd w:id="21"/>
      <w:r>
        <w:t>12</w:t>
      </w:r>
    </w:p>
    <w:p w14:paraId="689CAE34" w14:textId="3B7EC3A7" w:rsidR="00BD2FD3" w:rsidRDefault="00BD2FD3" w:rsidP="002216EF">
      <w:pPr>
        <w:pStyle w:val="BodyText"/>
        <w:rPr>
          <w:b/>
          <w:bCs/>
          <w:color w:val="FF0000"/>
        </w:rPr>
      </w:pPr>
    </w:p>
    <w:sectPr w:rsidR="00BD2FD3" w:rsidSect="00E9051D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AC34D" w14:textId="77777777" w:rsidR="001B5A23" w:rsidRDefault="001B5A23">
      <w:r>
        <w:separator/>
      </w:r>
    </w:p>
  </w:endnote>
  <w:endnote w:type="continuationSeparator" w:id="0">
    <w:p w14:paraId="12D5F033" w14:textId="77777777" w:rsidR="001B5A23" w:rsidRDefault="001B5A23">
      <w:r>
        <w:continuationSeparator/>
      </w:r>
    </w:p>
  </w:endnote>
  <w:endnote w:type="continuationNotice" w:id="1">
    <w:p w14:paraId="43E0D211" w14:textId="77777777" w:rsidR="001B5A23" w:rsidRDefault="001B5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23061" w14:textId="77777777" w:rsidR="001B5A23" w:rsidRDefault="001B5A23">
      <w:r>
        <w:separator/>
      </w:r>
    </w:p>
  </w:footnote>
  <w:footnote w:type="continuationSeparator" w:id="0">
    <w:p w14:paraId="44F64C5F" w14:textId="77777777" w:rsidR="001B5A23" w:rsidRDefault="001B5A23">
      <w:r>
        <w:continuationSeparator/>
      </w:r>
    </w:p>
  </w:footnote>
  <w:footnote w:type="continuationNotice" w:id="1">
    <w:p w14:paraId="28797AF5" w14:textId="77777777" w:rsidR="001B5A23" w:rsidRDefault="001B5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2AC0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1C25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F2C2E"/>
    <w:multiLevelType w:val="hybridMultilevel"/>
    <w:tmpl w:val="4D787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561D"/>
    <w:multiLevelType w:val="hybridMultilevel"/>
    <w:tmpl w:val="1896B6A2"/>
    <w:lvl w:ilvl="0" w:tplc="8262818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2485451A"/>
    <w:multiLevelType w:val="hybridMultilevel"/>
    <w:tmpl w:val="5DFAC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DC4A35"/>
    <w:multiLevelType w:val="hybridMultilevel"/>
    <w:tmpl w:val="1592D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E41EB"/>
    <w:multiLevelType w:val="hybridMultilevel"/>
    <w:tmpl w:val="3DCE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54EED"/>
    <w:multiLevelType w:val="hybridMultilevel"/>
    <w:tmpl w:val="6478C1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A03F9"/>
    <w:multiLevelType w:val="hybridMultilevel"/>
    <w:tmpl w:val="0852B0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13C1B"/>
    <w:multiLevelType w:val="hybridMultilevel"/>
    <w:tmpl w:val="2BF0E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130DE5"/>
    <w:multiLevelType w:val="hybridMultilevel"/>
    <w:tmpl w:val="72CEB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85C13"/>
    <w:multiLevelType w:val="hybridMultilevel"/>
    <w:tmpl w:val="D58AA6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631A62"/>
    <w:multiLevelType w:val="hybridMultilevel"/>
    <w:tmpl w:val="6A166232"/>
    <w:lvl w:ilvl="0" w:tplc="5192DB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E4648"/>
    <w:multiLevelType w:val="hybridMultilevel"/>
    <w:tmpl w:val="F856ADB0"/>
    <w:lvl w:ilvl="0" w:tplc="D122A23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7261A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582C5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4DE6A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BA0EEF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B36E0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AE27F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DDC26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CE891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0B60B1"/>
    <w:multiLevelType w:val="hybridMultilevel"/>
    <w:tmpl w:val="08CCBA5A"/>
    <w:lvl w:ilvl="0" w:tplc="7384113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B69FB"/>
    <w:multiLevelType w:val="hybridMultilevel"/>
    <w:tmpl w:val="2C9CAB5E"/>
    <w:lvl w:ilvl="0" w:tplc="CC8496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60085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D82E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42250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4C8B7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64CB8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A1A73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AAE5D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D2334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3" w15:restartNumberingAfterBreak="0">
    <w:nsid w:val="7E0B4F1B"/>
    <w:multiLevelType w:val="hybridMultilevel"/>
    <w:tmpl w:val="106C3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32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3"/>
  </w:num>
  <w:num w:numId="16">
    <w:abstractNumId w:val="33"/>
  </w:num>
  <w:num w:numId="17">
    <w:abstractNumId w:val="10"/>
  </w:num>
  <w:num w:numId="18">
    <w:abstractNumId w:val="13"/>
  </w:num>
  <w:num w:numId="19">
    <w:abstractNumId w:val="6"/>
  </w:num>
  <w:num w:numId="20">
    <w:abstractNumId w:val="40"/>
  </w:num>
  <w:num w:numId="21">
    <w:abstractNumId w:val="18"/>
  </w:num>
  <w:num w:numId="22">
    <w:abstractNumId w:val="37"/>
  </w:num>
  <w:num w:numId="23">
    <w:abstractNumId w:val="7"/>
  </w:num>
  <w:num w:numId="24">
    <w:abstractNumId w:val="42"/>
  </w:num>
  <w:num w:numId="25">
    <w:abstractNumId w:val="39"/>
  </w:num>
  <w:num w:numId="26">
    <w:abstractNumId w:val="38"/>
  </w:num>
  <w:num w:numId="27">
    <w:abstractNumId w:val="36"/>
  </w:num>
  <w:num w:numId="28">
    <w:abstractNumId w:val="8"/>
  </w:num>
  <w:num w:numId="29">
    <w:abstractNumId w:val="20"/>
  </w:num>
  <w:num w:numId="30">
    <w:abstractNumId w:val="9"/>
  </w:num>
  <w:num w:numId="31">
    <w:abstractNumId w:val="35"/>
  </w:num>
  <w:num w:numId="32">
    <w:abstractNumId w:val="25"/>
  </w:num>
  <w:num w:numId="33">
    <w:abstractNumId w:val="12"/>
  </w:num>
  <w:num w:numId="34">
    <w:abstractNumId w:val="4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1"/>
  </w:num>
  <w:num w:numId="36">
    <w:abstractNumId w:val="5"/>
  </w:num>
  <w:num w:numId="37">
    <w:abstractNumId w:val="27"/>
  </w:num>
  <w:num w:numId="38">
    <w:abstractNumId w:val="41"/>
  </w:num>
  <w:num w:numId="39">
    <w:abstractNumId w:val="34"/>
  </w:num>
  <w:num w:numId="40">
    <w:abstractNumId w:val="26"/>
  </w:num>
  <w:num w:numId="41">
    <w:abstractNumId w:val="19"/>
  </w:num>
  <w:num w:numId="42">
    <w:abstractNumId w:val="15"/>
  </w:num>
  <w:num w:numId="43">
    <w:abstractNumId w:val="4"/>
  </w:num>
  <w:num w:numId="4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17"/>
    <w:rsid w:val="000006E1"/>
    <w:rsid w:val="00002A37"/>
    <w:rsid w:val="0000564C"/>
    <w:rsid w:val="00006446"/>
    <w:rsid w:val="00006896"/>
    <w:rsid w:val="00007CDC"/>
    <w:rsid w:val="0001093C"/>
    <w:rsid w:val="00011B28"/>
    <w:rsid w:val="00012A25"/>
    <w:rsid w:val="00012D0A"/>
    <w:rsid w:val="000154AA"/>
    <w:rsid w:val="00015D15"/>
    <w:rsid w:val="000160E7"/>
    <w:rsid w:val="000201B4"/>
    <w:rsid w:val="00020657"/>
    <w:rsid w:val="00020A57"/>
    <w:rsid w:val="00023831"/>
    <w:rsid w:val="00023EB4"/>
    <w:rsid w:val="0002564D"/>
    <w:rsid w:val="00025ECA"/>
    <w:rsid w:val="00025F5D"/>
    <w:rsid w:val="000325B8"/>
    <w:rsid w:val="00032E20"/>
    <w:rsid w:val="00034000"/>
    <w:rsid w:val="00034C15"/>
    <w:rsid w:val="00034C8E"/>
    <w:rsid w:val="00036BA1"/>
    <w:rsid w:val="00036D48"/>
    <w:rsid w:val="00037037"/>
    <w:rsid w:val="00040C8B"/>
    <w:rsid w:val="000422E2"/>
    <w:rsid w:val="00042F22"/>
    <w:rsid w:val="00043AC3"/>
    <w:rsid w:val="00043EED"/>
    <w:rsid w:val="000444EF"/>
    <w:rsid w:val="000449BD"/>
    <w:rsid w:val="00044ABF"/>
    <w:rsid w:val="00047872"/>
    <w:rsid w:val="00051D85"/>
    <w:rsid w:val="00052949"/>
    <w:rsid w:val="00052A07"/>
    <w:rsid w:val="000534E3"/>
    <w:rsid w:val="00053E6D"/>
    <w:rsid w:val="000548DC"/>
    <w:rsid w:val="000559D1"/>
    <w:rsid w:val="00055D82"/>
    <w:rsid w:val="0005606A"/>
    <w:rsid w:val="0005678E"/>
    <w:rsid w:val="00057117"/>
    <w:rsid w:val="000572BA"/>
    <w:rsid w:val="000606D8"/>
    <w:rsid w:val="0006107B"/>
    <w:rsid w:val="00061458"/>
    <w:rsid w:val="000616E7"/>
    <w:rsid w:val="00061CBB"/>
    <w:rsid w:val="00062494"/>
    <w:rsid w:val="00062CEC"/>
    <w:rsid w:val="0006487E"/>
    <w:rsid w:val="00065E1A"/>
    <w:rsid w:val="00065ECF"/>
    <w:rsid w:val="00066D66"/>
    <w:rsid w:val="0007041E"/>
    <w:rsid w:val="00073C96"/>
    <w:rsid w:val="00074588"/>
    <w:rsid w:val="00075A69"/>
    <w:rsid w:val="00077E5F"/>
    <w:rsid w:val="0008036A"/>
    <w:rsid w:val="00081AE6"/>
    <w:rsid w:val="00082990"/>
    <w:rsid w:val="00084620"/>
    <w:rsid w:val="00084981"/>
    <w:rsid w:val="000855EB"/>
    <w:rsid w:val="000858A0"/>
    <w:rsid w:val="00085B52"/>
    <w:rsid w:val="000864BF"/>
    <w:rsid w:val="000866F2"/>
    <w:rsid w:val="0009009F"/>
    <w:rsid w:val="00091046"/>
    <w:rsid w:val="00091557"/>
    <w:rsid w:val="000916FA"/>
    <w:rsid w:val="000924C1"/>
    <w:rsid w:val="000924F0"/>
    <w:rsid w:val="0009309A"/>
    <w:rsid w:val="00093474"/>
    <w:rsid w:val="00094391"/>
    <w:rsid w:val="0009510F"/>
    <w:rsid w:val="000963FB"/>
    <w:rsid w:val="000971D7"/>
    <w:rsid w:val="000977B6"/>
    <w:rsid w:val="000A1B7B"/>
    <w:rsid w:val="000A2962"/>
    <w:rsid w:val="000A3B72"/>
    <w:rsid w:val="000A47F2"/>
    <w:rsid w:val="000A56F2"/>
    <w:rsid w:val="000B1AE2"/>
    <w:rsid w:val="000B1AF9"/>
    <w:rsid w:val="000B20F2"/>
    <w:rsid w:val="000B26EF"/>
    <w:rsid w:val="000B2719"/>
    <w:rsid w:val="000B3A8F"/>
    <w:rsid w:val="000B4526"/>
    <w:rsid w:val="000B4AB9"/>
    <w:rsid w:val="000B58C3"/>
    <w:rsid w:val="000B61E9"/>
    <w:rsid w:val="000B6AC6"/>
    <w:rsid w:val="000B6CEE"/>
    <w:rsid w:val="000B70DC"/>
    <w:rsid w:val="000B786F"/>
    <w:rsid w:val="000C13FB"/>
    <w:rsid w:val="000C165A"/>
    <w:rsid w:val="000C2E19"/>
    <w:rsid w:val="000C3584"/>
    <w:rsid w:val="000C359B"/>
    <w:rsid w:val="000C61FB"/>
    <w:rsid w:val="000C6946"/>
    <w:rsid w:val="000D0D07"/>
    <w:rsid w:val="000D2AE9"/>
    <w:rsid w:val="000D303D"/>
    <w:rsid w:val="000D32BF"/>
    <w:rsid w:val="000D4797"/>
    <w:rsid w:val="000D4917"/>
    <w:rsid w:val="000D6406"/>
    <w:rsid w:val="000D66B6"/>
    <w:rsid w:val="000E0527"/>
    <w:rsid w:val="000E16A4"/>
    <w:rsid w:val="000E1E92"/>
    <w:rsid w:val="000E3872"/>
    <w:rsid w:val="000E4920"/>
    <w:rsid w:val="000E5AFA"/>
    <w:rsid w:val="000F06D6"/>
    <w:rsid w:val="000F0EB1"/>
    <w:rsid w:val="000F1106"/>
    <w:rsid w:val="000F131B"/>
    <w:rsid w:val="000F1605"/>
    <w:rsid w:val="000F1826"/>
    <w:rsid w:val="000F262D"/>
    <w:rsid w:val="000F3BE9"/>
    <w:rsid w:val="000F3CC6"/>
    <w:rsid w:val="000F3F6C"/>
    <w:rsid w:val="000F4634"/>
    <w:rsid w:val="000F5451"/>
    <w:rsid w:val="000F5FEB"/>
    <w:rsid w:val="000F617D"/>
    <w:rsid w:val="000F668C"/>
    <w:rsid w:val="000F6DF3"/>
    <w:rsid w:val="001005FF"/>
    <w:rsid w:val="00100D7D"/>
    <w:rsid w:val="0010245F"/>
    <w:rsid w:val="00102A74"/>
    <w:rsid w:val="00105327"/>
    <w:rsid w:val="00105A55"/>
    <w:rsid w:val="001062FB"/>
    <w:rsid w:val="001063E6"/>
    <w:rsid w:val="00110085"/>
    <w:rsid w:val="00110D94"/>
    <w:rsid w:val="00113CF4"/>
    <w:rsid w:val="00115095"/>
    <w:rsid w:val="001153EA"/>
    <w:rsid w:val="0011540F"/>
    <w:rsid w:val="00115643"/>
    <w:rsid w:val="001157AD"/>
    <w:rsid w:val="00116765"/>
    <w:rsid w:val="00116B86"/>
    <w:rsid w:val="00117D8A"/>
    <w:rsid w:val="00120A1C"/>
    <w:rsid w:val="001219F5"/>
    <w:rsid w:val="00121A20"/>
    <w:rsid w:val="00122860"/>
    <w:rsid w:val="00123098"/>
    <w:rsid w:val="0012377F"/>
    <w:rsid w:val="00124314"/>
    <w:rsid w:val="00124D06"/>
    <w:rsid w:val="00126625"/>
    <w:rsid w:val="00126B4A"/>
    <w:rsid w:val="00127B0C"/>
    <w:rsid w:val="00130666"/>
    <w:rsid w:val="00131269"/>
    <w:rsid w:val="001323DC"/>
    <w:rsid w:val="00132D70"/>
    <w:rsid w:val="00132FD0"/>
    <w:rsid w:val="00133149"/>
    <w:rsid w:val="00133B47"/>
    <w:rsid w:val="001344C0"/>
    <w:rsid w:val="001346FA"/>
    <w:rsid w:val="00135104"/>
    <w:rsid w:val="00135252"/>
    <w:rsid w:val="00137AB5"/>
    <w:rsid w:val="00137E36"/>
    <w:rsid w:val="00137F0B"/>
    <w:rsid w:val="00144B3B"/>
    <w:rsid w:val="00146BC8"/>
    <w:rsid w:val="00150E02"/>
    <w:rsid w:val="00151E23"/>
    <w:rsid w:val="0015211A"/>
    <w:rsid w:val="001526E0"/>
    <w:rsid w:val="00153217"/>
    <w:rsid w:val="001551B5"/>
    <w:rsid w:val="001557DC"/>
    <w:rsid w:val="001567AF"/>
    <w:rsid w:val="00156FB7"/>
    <w:rsid w:val="00161259"/>
    <w:rsid w:val="00161BAA"/>
    <w:rsid w:val="001638FF"/>
    <w:rsid w:val="001659C1"/>
    <w:rsid w:val="001664E7"/>
    <w:rsid w:val="0016661B"/>
    <w:rsid w:val="0016778A"/>
    <w:rsid w:val="00173A8E"/>
    <w:rsid w:val="0017502C"/>
    <w:rsid w:val="0017671C"/>
    <w:rsid w:val="001769EF"/>
    <w:rsid w:val="00180DCB"/>
    <w:rsid w:val="0018143F"/>
    <w:rsid w:val="00181FF8"/>
    <w:rsid w:val="00183B61"/>
    <w:rsid w:val="00183E43"/>
    <w:rsid w:val="0018489E"/>
    <w:rsid w:val="00184FAB"/>
    <w:rsid w:val="00185CB8"/>
    <w:rsid w:val="00187714"/>
    <w:rsid w:val="00190AC1"/>
    <w:rsid w:val="00191421"/>
    <w:rsid w:val="00191EE6"/>
    <w:rsid w:val="0019341A"/>
    <w:rsid w:val="00194E05"/>
    <w:rsid w:val="00197878"/>
    <w:rsid w:val="00197DF9"/>
    <w:rsid w:val="001A1987"/>
    <w:rsid w:val="001A1B0D"/>
    <w:rsid w:val="001A2564"/>
    <w:rsid w:val="001A276C"/>
    <w:rsid w:val="001A3CD7"/>
    <w:rsid w:val="001A3EC5"/>
    <w:rsid w:val="001A5607"/>
    <w:rsid w:val="001A5F38"/>
    <w:rsid w:val="001A6173"/>
    <w:rsid w:val="001A6A10"/>
    <w:rsid w:val="001A6CBA"/>
    <w:rsid w:val="001B0D97"/>
    <w:rsid w:val="001B19DF"/>
    <w:rsid w:val="001B2C84"/>
    <w:rsid w:val="001B5A23"/>
    <w:rsid w:val="001B5A5D"/>
    <w:rsid w:val="001B6170"/>
    <w:rsid w:val="001B7BAA"/>
    <w:rsid w:val="001C1CE5"/>
    <w:rsid w:val="001C1E76"/>
    <w:rsid w:val="001C2803"/>
    <w:rsid w:val="001C3008"/>
    <w:rsid w:val="001C3CA7"/>
    <w:rsid w:val="001C3D2A"/>
    <w:rsid w:val="001C6470"/>
    <w:rsid w:val="001C70FE"/>
    <w:rsid w:val="001D12B8"/>
    <w:rsid w:val="001D1392"/>
    <w:rsid w:val="001D1A41"/>
    <w:rsid w:val="001D34B3"/>
    <w:rsid w:val="001D36E7"/>
    <w:rsid w:val="001D3B81"/>
    <w:rsid w:val="001D44D1"/>
    <w:rsid w:val="001D51BA"/>
    <w:rsid w:val="001D53E7"/>
    <w:rsid w:val="001D5960"/>
    <w:rsid w:val="001D6342"/>
    <w:rsid w:val="001D6D53"/>
    <w:rsid w:val="001D7CE5"/>
    <w:rsid w:val="001E252F"/>
    <w:rsid w:val="001E5757"/>
    <w:rsid w:val="001E58E2"/>
    <w:rsid w:val="001E5AE6"/>
    <w:rsid w:val="001E7AED"/>
    <w:rsid w:val="001E7E53"/>
    <w:rsid w:val="001F14AC"/>
    <w:rsid w:val="001F27E2"/>
    <w:rsid w:val="001F3916"/>
    <w:rsid w:val="001F54C5"/>
    <w:rsid w:val="001F662C"/>
    <w:rsid w:val="001F7074"/>
    <w:rsid w:val="001F7D23"/>
    <w:rsid w:val="00200490"/>
    <w:rsid w:val="00201F3A"/>
    <w:rsid w:val="00202441"/>
    <w:rsid w:val="002028F0"/>
    <w:rsid w:val="00202CD2"/>
    <w:rsid w:val="002038D0"/>
    <w:rsid w:val="00203F96"/>
    <w:rsid w:val="00204871"/>
    <w:rsid w:val="00206879"/>
    <w:rsid w:val="002069B2"/>
    <w:rsid w:val="00206E97"/>
    <w:rsid w:val="00207721"/>
    <w:rsid w:val="00207BD9"/>
    <w:rsid w:val="00207FA3"/>
    <w:rsid w:val="00210073"/>
    <w:rsid w:val="002110E8"/>
    <w:rsid w:val="00212FF7"/>
    <w:rsid w:val="00213F2A"/>
    <w:rsid w:val="00214300"/>
    <w:rsid w:val="00214382"/>
    <w:rsid w:val="00214DA8"/>
    <w:rsid w:val="002150C3"/>
    <w:rsid w:val="00215423"/>
    <w:rsid w:val="002158FA"/>
    <w:rsid w:val="0021714B"/>
    <w:rsid w:val="0021773C"/>
    <w:rsid w:val="00220370"/>
    <w:rsid w:val="00220600"/>
    <w:rsid w:val="002216EF"/>
    <w:rsid w:val="002224DB"/>
    <w:rsid w:val="0022277D"/>
    <w:rsid w:val="00223F02"/>
    <w:rsid w:val="00223FCB"/>
    <w:rsid w:val="002252C3"/>
    <w:rsid w:val="00225C54"/>
    <w:rsid w:val="00226F1D"/>
    <w:rsid w:val="002271EC"/>
    <w:rsid w:val="00227F43"/>
    <w:rsid w:val="00230765"/>
    <w:rsid w:val="00230D18"/>
    <w:rsid w:val="002319E4"/>
    <w:rsid w:val="00231DE3"/>
    <w:rsid w:val="00235632"/>
    <w:rsid w:val="00235872"/>
    <w:rsid w:val="00235DFC"/>
    <w:rsid w:val="0023705C"/>
    <w:rsid w:val="00241559"/>
    <w:rsid w:val="00242C8A"/>
    <w:rsid w:val="002435B3"/>
    <w:rsid w:val="002458EB"/>
    <w:rsid w:val="002500C8"/>
    <w:rsid w:val="00251880"/>
    <w:rsid w:val="002528B2"/>
    <w:rsid w:val="002537A8"/>
    <w:rsid w:val="00254070"/>
    <w:rsid w:val="002543F4"/>
    <w:rsid w:val="00255BAE"/>
    <w:rsid w:val="00255C51"/>
    <w:rsid w:val="00257543"/>
    <w:rsid w:val="0026078C"/>
    <w:rsid w:val="002617E7"/>
    <w:rsid w:val="00264228"/>
    <w:rsid w:val="00264334"/>
    <w:rsid w:val="0026473E"/>
    <w:rsid w:val="002660F8"/>
    <w:rsid w:val="00266214"/>
    <w:rsid w:val="0026711D"/>
    <w:rsid w:val="00267C83"/>
    <w:rsid w:val="0027144F"/>
    <w:rsid w:val="00271813"/>
    <w:rsid w:val="00271F3A"/>
    <w:rsid w:val="00273278"/>
    <w:rsid w:val="002737F4"/>
    <w:rsid w:val="00275E35"/>
    <w:rsid w:val="00277A3D"/>
    <w:rsid w:val="002805F5"/>
    <w:rsid w:val="00280751"/>
    <w:rsid w:val="00280BA6"/>
    <w:rsid w:val="00281C39"/>
    <w:rsid w:val="002825E7"/>
    <w:rsid w:val="00282625"/>
    <w:rsid w:val="0028280A"/>
    <w:rsid w:val="00283DB8"/>
    <w:rsid w:val="002850D2"/>
    <w:rsid w:val="00286ACD"/>
    <w:rsid w:val="0028723F"/>
    <w:rsid w:val="00287838"/>
    <w:rsid w:val="002907B5"/>
    <w:rsid w:val="002915C2"/>
    <w:rsid w:val="00292EB7"/>
    <w:rsid w:val="002932EC"/>
    <w:rsid w:val="00296227"/>
    <w:rsid w:val="00296F44"/>
    <w:rsid w:val="0029777D"/>
    <w:rsid w:val="00297E89"/>
    <w:rsid w:val="002A055E"/>
    <w:rsid w:val="002A1D4E"/>
    <w:rsid w:val="002A2869"/>
    <w:rsid w:val="002A2DE3"/>
    <w:rsid w:val="002A39E3"/>
    <w:rsid w:val="002A3F33"/>
    <w:rsid w:val="002A4F9A"/>
    <w:rsid w:val="002A5322"/>
    <w:rsid w:val="002A5A5A"/>
    <w:rsid w:val="002A7BE3"/>
    <w:rsid w:val="002B00E3"/>
    <w:rsid w:val="002B2024"/>
    <w:rsid w:val="002B24D6"/>
    <w:rsid w:val="002B2DB5"/>
    <w:rsid w:val="002B4F41"/>
    <w:rsid w:val="002B697E"/>
    <w:rsid w:val="002B728B"/>
    <w:rsid w:val="002B7D7B"/>
    <w:rsid w:val="002C1017"/>
    <w:rsid w:val="002C112D"/>
    <w:rsid w:val="002C222E"/>
    <w:rsid w:val="002C323C"/>
    <w:rsid w:val="002C41E6"/>
    <w:rsid w:val="002C4A3D"/>
    <w:rsid w:val="002C4D26"/>
    <w:rsid w:val="002C551F"/>
    <w:rsid w:val="002C6747"/>
    <w:rsid w:val="002C6911"/>
    <w:rsid w:val="002C756E"/>
    <w:rsid w:val="002D071A"/>
    <w:rsid w:val="002D1B4C"/>
    <w:rsid w:val="002D2DCE"/>
    <w:rsid w:val="002D34B2"/>
    <w:rsid w:val="002D48B0"/>
    <w:rsid w:val="002D5B37"/>
    <w:rsid w:val="002D7427"/>
    <w:rsid w:val="002D7637"/>
    <w:rsid w:val="002D7B1C"/>
    <w:rsid w:val="002E0272"/>
    <w:rsid w:val="002E0EFC"/>
    <w:rsid w:val="002E1486"/>
    <w:rsid w:val="002E17F2"/>
    <w:rsid w:val="002E1A66"/>
    <w:rsid w:val="002E253D"/>
    <w:rsid w:val="002E2CD3"/>
    <w:rsid w:val="002E3E51"/>
    <w:rsid w:val="002E448C"/>
    <w:rsid w:val="002E4E06"/>
    <w:rsid w:val="002E4E5F"/>
    <w:rsid w:val="002E7CAE"/>
    <w:rsid w:val="002F1E00"/>
    <w:rsid w:val="002F216A"/>
    <w:rsid w:val="002F2771"/>
    <w:rsid w:val="002F37A9"/>
    <w:rsid w:val="002F3F6F"/>
    <w:rsid w:val="00301CE6"/>
    <w:rsid w:val="00301D48"/>
    <w:rsid w:val="0030256B"/>
    <w:rsid w:val="00304608"/>
    <w:rsid w:val="0030501F"/>
    <w:rsid w:val="0030675F"/>
    <w:rsid w:val="00307BA1"/>
    <w:rsid w:val="00310080"/>
    <w:rsid w:val="003106A2"/>
    <w:rsid w:val="00311702"/>
    <w:rsid w:val="00311E82"/>
    <w:rsid w:val="003133EA"/>
    <w:rsid w:val="0031377A"/>
    <w:rsid w:val="00313B84"/>
    <w:rsid w:val="00313FD6"/>
    <w:rsid w:val="0031423B"/>
    <w:rsid w:val="003143BD"/>
    <w:rsid w:val="0031467B"/>
    <w:rsid w:val="0031489A"/>
    <w:rsid w:val="00315363"/>
    <w:rsid w:val="00315CA9"/>
    <w:rsid w:val="003173D3"/>
    <w:rsid w:val="003203ED"/>
    <w:rsid w:val="00320B71"/>
    <w:rsid w:val="003218E5"/>
    <w:rsid w:val="00321F11"/>
    <w:rsid w:val="0032277B"/>
    <w:rsid w:val="00322C9F"/>
    <w:rsid w:val="00322F95"/>
    <w:rsid w:val="00324D23"/>
    <w:rsid w:val="00324E7C"/>
    <w:rsid w:val="0032510F"/>
    <w:rsid w:val="00325568"/>
    <w:rsid w:val="00325911"/>
    <w:rsid w:val="0032608D"/>
    <w:rsid w:val="0033015C"/>
    <w:rsid w:val="00331751"/>
    <w:rsid w:val="003319C7"/>
    <w:rsid w:val="00331FEB"/>
    <w:rsid w:val="00333A37"/>
    <w:rsid w:val="00334579"/>
    <w:rsid w:val="00334C71"/>
    <w:rsid w:val="0033569A"/>
    <w:rsid w:val="00335858"/>
    <w:rsid w:val="00336BDA"/>
    <w:rsid w:val="00342BD7"/>
    <w:rsid w:val="00345441"/>
    <w:rsid w:val="00345664"/>
    <w:rsid w:val="00346DB5"/>
    <w:rsid w:val="00347295"/>
    <w:rsid w:val="003477B1"/>
    <w:rsid w:val="00350243"/>
    <w:rsid w:val="00350C58"/>
    <w:rsid w:val="00350F96"/>
    <w:rsid w:val="00351BE5"/>
    <w:rsid w:val="003524C8"/>
    <w:rsid w:val="00354046"/>
    <w:rsid w:val="00354D30"/>
    <w:rsid w:val="00355915"/>
    <w:rsid w:val="00357380"/>
    <w:rsid w:val="00357ED4"/>
    <w:rsid w:val="003602D9"/>
    <w:rsid w:val="003604CE"/>
    <w:rsid w:val="003605FA"/>
    <w:rsid w:val="003625A4"/>
    <w:rsid w:val="00362AD0"/>
    <w:rsid w:val="00362D70"/>
    <w:rsid w:val="00363EC2"/>
    <w:rsid w:val="00364439"/>
    <w:rsid w:val="00365B91"/>
    <w:rsid w:val="00370E47"/>
    <w:rsid w:val="003718D6"/>
    <w:rsid w:val="003719EC"/>
    <w:rsid w:val="0037329A"/>
    <w:rsid w:val="003742AC"/>
    <w:rsid w:val="0037539F"/>
    <w:rsid w:val="00377CBA"/>
    <w:rsid w:val="00377CE1"/>
    <w:rsid w:val="0038321E"/>
    <w:rsid w:val="00383AB3"/>
    <w:rsid w:val="003844CF"/>
    <w:rsid w:val="0038458D"/>
    <w:rsid w:val="00385BF0"/>
    <w:rsid w:val="00387A25"/>
    <w:rsid w:val="00392038"/>
    <w:rsid w:val="0039350B"/>
    <w:rsid w:val="003939FF"/>
    <w:rsid w:val="00395AEC"/>
    <w:rsid w:val="0039714B"/>
    <w:rsid w:val="003A0A37"/>
    <w:rsid w:val="003A2108"/>
    <w:rsid w:val="003A2223"/>
    <w:rsid w:val="003A2372"/>
    <w:rsid w:val="003A2A0F"/>
    <w:rsid w:val="003A2B0F"/>
    <w:rsid w:val="003A45A1"/>
    <w:rsid w:val="003A5B0A"/>
    <w:rsid w:val="003A6BAC"/>
    <w:rsid w:val="003A70A4"/>
    <w:rsid w:val="003A7270"/>
    <w:rsid w:val="003A72A1"/>
    <w:rsid w:val="003A7EF3"/>
    <w:rsid w:val="003B159C"/>
    <w:rsid w:val="003B1AFE"/>
    <w:rsid w:val="003B2429"/>
    <w:rsid w:val="003B369F"/>
    <w:rsid w:val="003B36A3"/>
    <w:rsid w:val="003B48DD"/>
    <w:rsid w:val="003B4C9E"/>
    <w:rsid w:val="003B5DAC"/>
    <w:rsid w:val="003B64BB"/>
    <w:rsid w:val="003B7766"/>
    <w:rsid w:val="003B7FE5"/>
    <w:rsid w:val="003C0064"/>
    <w:rsid w:val="003C026B"/>
    <w:rsid w:val="003C11C8"/>
    <w:rsid w:val="003C11E5"/>
    <w:rsid w:val="003C2702"/>
    <w:rsid w:val="003C618F"/>
    <w:rsid w:val="003C7806"/>
    <w:rsid w:val="003C7BE8"/>
    <w:rsid w:val="003C7CC7"/>
    <w:rsid w:val="003D0370"/>
    <w:rsid w:val="003D08C9"/>
    <w:rsid w:val="003D0A43"/>
    <w:rsid w:val="003D109F"/>
    <w:rsid w:val="003D2478"/>
    <w:rsid w:val="003D3766"/>
    <w:rsid w:val="003D3C45"/>
    <w:rsid w:val="003D4B09"/>
    <w:rsid w:val="003D5B1F"/>
    <w:rsid w:val="003D5FFE"/>
    <w:rsid w:val="003D609A"/>
    <w:rsid w:val="003E0500"/>
    <w:rsid w:val="003E0E81"/>
    <w:rsid w:val="003E15FA"/>
    <w:rsid w:val="003E19EE"/>
    <w:rsid w:val="003E1D08"/>
    <w:rsid w:val="003E2681"/>
    <w:rsid w:val="003E406B"/>
    <w:rsid w:val="003E5363"/>
    <w:rsid w:val="003E55E4"/>
    <w:rsid w:val="003E675F"/>
    <w:rsid w:val="003E74E3"/>
    <w:rsid w:val="003E776D"/>
    <w:rsid w:val="003F05C7"/>
    <w:rsid w:val="003F07FF"/>
    <w:rsid w:val="003F08CB"/>
    <w:rsid w:val="003F2CD4"/>
    <w:rsid w:val="003F5C8A"/>
    <w:rsid w:val="003F6BBE"/>
    <w:rsid w:val="004000E8"/>
    <w:rsid w:val="00400E38"/>
    <w:rsid w:val="0040160E"/>
    <w:rsid w:val="004019D1"/>
    <w:rsid w:val="00402CC2"/>
    <w:rsid w:val="00402E2B"/>
    <w:rsid w:val="00404D62"/>
    <w:rsid w:val="0040512B"/>
    <w:rsid w:val="00405CA5"/>
    <w:rsid w:val="00405ECB"/>
    <w:rsid w:val="00407CD3"/>
    <w:rsid w:val="00410134"/>
    <w:rsid w:val="004109C9"/>
    <w:rsid w:val="00410B50"/>
    <w:rsid w:val="00410B72"/>
    <w:rsid w:val="00410F18"/>
    <w:rsid w:val="00411307"/>
    <w:rsid w:val="0041263E"/>
    <w:rsid w:val="00412B99"/>
    <w:rsid w:val="00413AAC"/>
    <w:rsid w:val="00413DE5"/>
    <w:rsid w:val="00413E92"/>
    <w:rsid w:val="00413EC6"/>
    <w:rsid w:val="0041401C"/>
    <w:rsid w:val="004150DC"/>
    <w:rsid w:val="0041578D"/>
    <w:rsid w:val="0041730A"/>
    <w:rsid w:val="00417A27"/>
    <w:rsid w:val="00421105"/>
    <w:rsid w:val="00422AA4"/>
    <w:rsid w:val="00423B6F"/>
    <w:rsid w:val="00423E72"/>
    <w:rsid w:val="00424026"/>
    <w:rsid w:val="004242F4"/>
    <w:rsid w:val="0042444B"/>
    <w:rsid w:val="00424695"/>
    <w:rsid w:val="004260B2"/>
    <w:rsid w:val="004268FC"/>
    <w:rsid w:val="00427248"/>
    <w:rsid w:val="00430134"/>
    <w:rsid w:val="004304AF"/>
    <w:rsid w:val="00431962"/>
    <w:rsid w:val="00432C99"/>
    <w:rsid w:val="00435D3E"/>
    <w:rsid w:val="004361C8"/>
    <w:rsid w:val="00437447"/>
    <w:rsid w:val="00440F5F"/>
    <w:rsid w:val="00441A92"/>
    <w:rsid w:val="004431DC"/>
    <w:rsid w:val="00444F56"/>
    <w:rsid w:val="00445234"/>
    <w:rsid w:val="00446488"/>
    <w:rsid w:val="00446EB9"/>
    <w:rsid w:val="004472EF"/>
    <w:rsid w:val="004479F6"/>
    <w:rsid w:val="004517AA"/>
    <w:rsid w:val="004529F8"/>
    <w:rsid w:val="00452A84"/>
    <w:rsid w:val="00452CAC"/>
    <w:rsid w:val="004562A3"/>
    <w:rsid w:val="00456DB8"/>
    <w:rsid w:val="00457565"/>
    <w:rsid w:val="00457795"/>
    <w:rsid w:val="00457B71"/>
    <w:rsid w:val="00461688"/>
    <w:rsid w:val="00461EB9"/>
    <w:rsid w:val="00465D54"/>
    <w:rsid w:val="004668BD"/>
    <w:rsid w:val="004669E2"/>
    <w:rsid w:val="004672B1"/>
    <w:rsid w:val="004704FA"/>
    <w:rsid w:val="00470C31"/>
    <w:rsid w:val="004719A0"/>
    <w:rsid w:val="00471DE0"/>
    <w:rsid w:val="004734D0"/>
    <w:rsid w:val="0047556B"/>
    <w:rsid w:val="00477768"/>
    <w:rsid w:val="00477AC6"/>
    <w:rsid w:val="004803B3"/>
    <w:rsid w:val="0048049A"/>
    <w:rsid w:val="00481E36"/>
    <w:rsid w:val="00481F53"/>
    <w:rsid w:val="00484DA2"/>
    <w:rsid w:val="0048708D"/>
    <w:rsid w:val="0048775B"/>
    <w:rsid w:val="00490305"/>
    <w:rsid w:val="00492A4D"/>
    <w:rsid w:val="00492BC5"/>
    <w:rsid w:val="00492E86"/>
    <w:rsid w:val="004937B2"/>
    <w:rsid w:val="004956CD"/>
    <w:rsid w:val="004964F1"/>
    <w:rsid w:val="0049673D"/>
    <w:rsid w:val="00497EDD"/>
    <w:rsid w:val="004A16BC"/>
    <w:rsid w:val="004A19A5"/>
    <w:rsid w:val="004A2B94"/>
    <w:rsid w:val="004A35A4"/>
    <w:rsid w:val="004A38DA"/>
    <w:rsid w:val="004A492E"/>
    <w:rsid w:val="004B1417"/>
    <w:rsid w:val="004B2401"/>
    <w:rsid w:val="004B62DC"/>
    <w:rsid w:val="004B6F6A"/>
    <w:rsid w:val="004B72C3"/>
    <w:rsid w:val="004B7C0C"/>
    <w:rsid w:val="004C0B3A"/>
    <w:rsid w:val="004C0E86"/>
    <w:rsid w:val="004C179B"/>
    <w:rsid w:val="004C3898"/>
    <w:rsid w:val="004C44C5"/>
    <w:rsid w:val="004C45B2"/>
    <w:rsid w:val="004C5A9A"/>
    <w:rsid w:val="004C76AE"/>
    <w:rsid w:val="004D1BC9"/>
    <w:rsid w:val="004D3504"/>
    <w:rsid w:val="004D36B1"/>
    <w:rsid w:val="004D5019"/>
    <w:rsid w:val="004D54F6"/>
    <w:rsid w:val="004D5B74"/>
    <w:rsid w:val="004D6206"/>
    <w:rsid w:val="004D7962"/>
    <w:rsid w:val="004D7EBD"/>
    <w:rsid w:val="004E09EE"/>
    <w:rsid w:val="004E15FD"/>
    <w:rsid w:val="004E1691"/>
    <w:rsid w:val="004E2680"/>
    <w:rsid w:val="004E28F9"/>
    <w:rsid w:val="004E462E"/>
    <w:rsid w:val="004E5322"/>
    <w:rsid w:val="004E568E"/>
    <w:rsid w:val="004E56DC"/>
    <w:rsid w:val="004E76F4"/>
    <w:rsid w:val="004F0B4E"/>
    <w:rsid w:val="004F0B6C"/>
    <w:rsid w:val="004F2078"/>
    <w:rsid w:val="004F2FDE"/>
    <w:rsid w:val="004F3001"/>
    <w:rsid w:val="004F3296"/>
    <w:rsid w:val="004F4DA3"/>
    <w:rsid w:val="004F5883"/>
    <w:rsid w:val="004F7F3E"/>
    <w:rsid w:val="00500624"/>
    <w:rsid w:val="0050100D"/>
    <w:rsid w:val="005021E6"/>
    <w:rsid w:val="005027CF"/>
    <w:rsid w:val="0050292D"/>
    <w:rsid w:val="005039CD"/>
    <w:rsid w:val="00504961"/>
    <w:rsid w:val="005062A0"/>
    <w:rsid w:val="00506557"/>
    <w:rsid w:val="0050677A"/>
    <w:rsid w:val="005108D8"/>
    <w:rsid w:val="00511487"/>
    <w:rsid w:val="005116F9"/>
    <w:rsid w:val="00511751"/>
    <w:rsid w:val="005119FC"/>
    <w:rsid w:val="00511CA2"/>
    <w:rsid w:val="005124FC"/>
    <w:rsid w:val="00512B6B"/>
    <w:rsid w:val="0051393D"/>
    <w:rsid w:val="005153A7"/>
    <w:rsid w:val="00517733"/>
    <w:rsid w:val="005201EE"/>
    <w:rsid w:val="00520AF2"/>
    <w:rsid w:val="005219CF"/>
    <w:rsid w:val="005245F5"/>
    <w:rsid w:val="005308C0"/>
    <w:rsid w:val="00531E44"/>
    <w:rsid w:val="0053206D"/>
    <w:rsid w:val="00534B59"/>
    <w:rsid w:val="00536759"/>
    <w:rsid w:val="00536EAA"/>
    <w:rsid w:val="00536FB8"/>
    <w:rsid w:val="00537C62"/>
    <w:rsid w:val="005404F4"/>
    <w:rsid w:val="005409A1"/>
    <w:rsid w:val="0054174A"/>
    <w:rsid w:val="00542317"/>
    <w:rsid w:val="0054286A"/>
    <w:rsid w:val="00546970"/>
    <w:rsid w:val="0055068D"/>
    <w:rsid w:val="00552A70"/>
    <w:rsid w:val="00552DA2"/>
    <w:rsid w:val="00552DE7"/>
    <w:rsid w:val="005532E1"/>
    <w:rsid w:val="00553DE3"/>
    <w:rsid w:val="005544D2"/>
    <w:rsid w:val="005545D7"/>
    <w:rsid w:val="00554E19"/>
    <w:rsid w:val="005555F3"/>
    <w:rsid w:val="0055561E"/>
    <w:rsid w:val="00555ECF"/>
    <w:rsid w:val="00556974"/>
    <w:rsid w:val="00556F4F"/>
    <w:rsid w:val="0056061D"/>
    <w:rsid w:val="0056121F"/>
    <w:rsid w:val="00562F29"/>
    <w:rsid w:val="00563245"/>
    <w:rsid w:val="00563969"/>
    <w:rsid w:val="00565124"/>
    <w:rsid w:val="00570381"/>
    <w:rsid w:val="00572467"/>
    <w:rsid w:val="00572505"/>
    <w:rsid w:val="00572765"/>
    <w:rsid w:val="00572BB5"/>
    <w:rsid w:val="00577A47"/>
    <w:rsid w:val="00580DA3"/>
    <w:rsid w:val="00582809"/>
    <w:rsid w:val="00584344"/>
    <w:rsid w:val="00584403"/>
    <w:rsid w:val="00584CB8"/>
    <w:rsid w:val="0058798C"/>
    <w:rsid w:val="005900FA"/>
    <w:rsid w:val="005910AA"/>
    <w:rsid w:val="00591F8F"/>
    <w:rsid w:val="005935A4"/>
    <w:rsid w:val="00593D38"/>
    <w:rsid w:val="005948C2"/>
    <w:rsid w:val="00595DCA"/>
    <w:rsid w:val="00596D06"/>
    <w:rsid w:val="00597138"/>
    <w:rsid w:val="0059779B"/>
    <w:rsid w:val="005977D5"/>
    <w:rsid w:val="005978BE"/>
    <w:rsid w:val="005978CA"/>
    <w:rsid w:val="005A0183"/>
    <w:rsid w:val="005A082E"/>
    <w:rsid w:val="005A15C0"/>
    <w:rsid w:val="005A209A"/>
    <w:rsid w:val="005A42F5"/>
    <w:rsid w:val="005A662D"/>
    <w:rsid w:val="005A6853"/>
    <w:rsid w:val="005A6DC6"/>
    <w:rsid w:val="005B0CB9"/>
    <w:rsid w:val="005B1409"/>
    <w:rsid w:val="005B35D7"/>
    <w:rsid w:val="005B392A"/>
    <w:rsid w:val="005B3AA3"/>
    <w:rsid w:val="005B4AE8"/>
    <w:rsid w:val="005B4C9F"/>
    <w:rsid w:val="005B5565"/>
    <w:rsid w:val="005B5E66"/>
    <w:rsid w:val="005B6F83"/>
    <w:rsid w:val="005C11D9"/>
    <w:rsid w:val="005C1258"/>
    <w:rsid w:val="005C2263"/>
    <w:rsid w:val="005C234D"/>
    <w:rsid w:val="005C4A6D"/>
    <w:rsid w:val="005C564E"/>
    <w:rsid w:val="005C56B0"/>
    <w:rsid w:val="005C74FB"/>
    <w:rsid w:val="005C78FD"/>
    <w:rsid w:val="005C7D00"/>
    <w:rsid w:val="005D0C9D"/>
    <w:rsid w:val="005D1344"/>
    <w:rsid w:val="005D1602"/>
    <w:rsid w:val="005D414E"/>
    <w:rsid w:val="005D711E"/>
    <w:rsid w:val="005D7593"/>
    <w:rsid w:val="005E0785"/>
    <w:rsid w:val="005E2462"/>
    <w:rsid w:val="005E385F"/>
    <w:rsid w:val="005E4C5B"/>
    <w:rsid w:val="005E5B81"/>
    <w:rsid w:val="005E7EEB"/>
    <w:rsid w:val="005F0E01"/>
    <w:rsid w:val="005F1065"/>
    <w:rsid w:val="005F2CB1"/>
    <w:rsid w:val="005F3025"/>
    <w:rsid w:val="005F618C"/>
    <w:rsid w:val="005F70BD"/>
    <w:rsid w:val="005F762B"/>
    <w:rsid w:val="005F775E"/>
    <w:rsid w:val="006002EE"/>
    <w:rsid w:val="006007BD"/>
    <w:rsid w:val="0060128F"/>
    <w:rsid w:val="0060187E"/>
    <w:rsid w:val="0060283C"/>
    <w:rsid w:val="006041A7"/>
    <w:rsid w:val="006047DF"/>
    <w:rsid w:val="006048EA"/>
    <w:rsid w:val="00604F14"/>
    <w:rsid w:val="006057C6"/>
    <w:rsid w:val="0060602A"/>
    <w:rsid w:val="0060626F"/>
    <w:rsid w:val="00606B10"/>
    <w:rsid w:val="006073ED"/>
    <w:rsid w:val="0061020F"/>
    <w:rsid w:val="006102C0"/>
    <w:rsid w:val="00611B83"/>
    <w:rsid w:val="006126DD"/>
    <w:rsid w:val="00613257"/>
    <w:rsid w:val="0061392D"/>
    <w:rsid w:val="006145EA"/>
    <w:rsid w:val="00616AA8"/>
    <w:rsid w:val="00620A71"/>
    <w:rsid w:val="00620D80"/>
    <w:rsid w:val="006214B1"/>
    <w:rsid w:val="00622D13"/>
    <w:rsid w:val="006234A6"/>
    <w:rsid w:val="00623DBE"/>
    <w:rsid w:val="00624125"/>
    <w:rsid w:val="0062476B"/>
    <w:rsid w:val="00624D32"/>
    <w:rsid w:val="00625798"/>
    <w:rsid w:val="0062648E"/>
    <w:rsid w:val="00630001"/>
    <w:rsid w:val="006311B3"/>
    <w:rsid w:val="0063284C"/>
    <w:rsid w:val="006328EE"/>
    <w:rsid w:val="00633D02"/>
    <w:rsid w:val="006344C1"/>
    <w:rsid w:val="00634E80"/>
    <w:rsid w:val="006350EB"/>
    <w:rsid w:val="00636398"/>
    <w:rsid w:val="006368D3"/>
    <w:rsid w:val="00636F09"/>
    <w:rsid w:val="0063741F"/>
    <w:rsid w:val="006377EC"/>
    <w:rsid w:val="00637A20"/>
    <w:rsid w:val="00640122"/>
    <w:rsid w:val="0064151F"/>
    <w:rsid w:val="00641533"/>
    <w:rsid w:val="006419B9"/>
    <w:rsid w:val="00641E61"/>
    <w:rsid w:val="0064208D"/>
    <w:rsid w:val="00642B11"/>
    <w:rsid w:val="00642BAC"/>
    <w:rsid w:val="00643475"/>
    <w:rsid w:val="0064396A"/>
    <w:rsid w:val="0064624E"/>
    <w:rsid w:val="00646E7F"/>
    <w:rsid w:val="0065013F"/>
    <w:rsid w:val="00650418"/>
    <w:rsid w:val="006505E6"/>
    <w:rsid w:val="006506F2"/>
    <w:rsid w:val="00650AB9"/>
    <w:rsid w:val="0065129E"/>
    <w:rsid w:val="00653E3F"/>
    <w:rsid w:val="0065487D"/>
    <w:rsid w:val="00655733"/>
    <w:rsid w:val="00655ACD"/>
    <w:rsid w:val="00656A92"/>
    <w:rsid w:val="00656DDE"/>
    <w:rsid w:val="00657294"/>
    <w:rsid w:val="00657C6F"/>
    <w:rsid w:val="006600D2"/>
    <w:rsid w:val="0066011D"/>
    <w:rsid w:val="006607C0"/>
    <w:rsid w:val="006613A6"/>
    <w:rsid w:val="006627A2"/>
    <w:rsid w:val="0066344A"/>
    <w:rsid w:val="00663490"/>
    <w:rsid w:val="006634E6"/>
    <w:rsid w:val="00663DA7"/>
    <w:rsid w:val="006655EE"/>
    <w:rsid w:val="00666B7F"/>
    <w:rsid w:val="00667715"/>
    <w:rsid w:val="00667EE7"/>
    <w:rsid w:val="00670073"/>
    <w:rsid w:val="00670922"/>
    <w:rsid w:val="00670BE1"/>
    <w:rsid w:val="0067218F"/>
    <w:rsid w:val="006737E2"/>
    <w:rsid w:val="006741F2"/>
    <w:rsid w:val="00674CC3"/>
    <w:rsid w:val="00675C72"/>
    <w:rsid w:val="006771F9"/>
    <w:rsid w:val="006776D7"/>
    <w:rsid w:val="00681003"/>
    <w:rsid w:val="006817C9"/>
    <w:rsid w:val="00682019"/>
    <w:rsid w:val="00683C14"/>
    <w:rsid w:val="00683ECE"/>
    <w:rsid w:val="00684679"/>
    <w:rsid w:val="006854D6"/>
    <w:rsid w:val="00686EE1"/>
    <w:rsid w:val="00687614"/>
    <w:rsid w:val="00694B8E"/>
    <w:rsid w:val="00694C6D"/>
    <w:rsid w:val="00695147"/>
    <w:rsid w:val="00695740"/>
    <w:rsid w:val="00695FC2"/>
    <w:rsid w:val="00696557"/>
    <w:rsid w:val="00696949"/>
    <w:rsid w:val="00697052"/>
    <w:rsid w:val="006A17F2"/>
    <w:rsid w:val="006A46FB"/>
    <w:rsid w:val="006A5E28"/>
    <w:rsid w:val="006A654B"/>
    <w:rsid w:val="006A697B"/>
    <w:rsid w:val="006A728F"/>
    <w:rsid w:val="006A7AFF"/>
    <w:rsid w:val="006B0E49"/>
    <w:rsid w:val="006B1816"/>
    <w:rsid w:val="006B2099"/>
    <w:rsid w:val="006B279A"/>
    <w:rsid w:val="006B2E13"/>
    <w:rsid w:val="006B4878"/>
    <w:rsid w:val="006B50CF"/>
    <w:rsid w:val="006C03B8"/>
    <w:rsid w:val="006C3C1F"/>
    <w:rsid w:val="006C4526"/>
    <w:rsid w:val="006C516B"/>
    <w:rsid w:val="006C5EC9"/>
    <w:rsid w:val="006C6059"/>
    <w:rsid w:val="006C708F"/>
    <w:rsid w:val="006C7522"/>
    <w:rsid w:val="006D0DF3"/>
    <w:rsid w:val="006D14F4"/>
    <w:rsid w:val="006D4C6B"/>
    <w:rsid w:val="006D6669"/>
    <w:rsid w:val="006D6F08"/>
    <w:rsid w:val="006D71A6"/>
    <w:rsid w:val="006E062C"/>
    <w:rsid w:val="006E184B"/>
    <w:rsid w:val="006E1C82"/>
    <w:rsid w:val="006E1F94"/>
    <w:rsid w:val="006E2348"/>
    <w:rsid w:val="006E28B7"/>
    <w:rsid w:val="006E2A9B"/>
    <w:rsid w:val="006E3254"/>
    <w:rsid w:val="006E3310"/>
    <w:rsid w:val="006E4246"/>
    <w:rsid w:val="006E4E0F"/>
    <w:rsid w:val="006E4E39"/>
    <w:rsid w:val="006E565E"/>
    <w:rsid w:val="006E60E6"/>
    <w:rsid w:val="006E672A"/>
    <w:rsid w:val="006E673D"/>
    <w:rsid w:val="006E7D3B"/>
    <w:rsid w:val="006F13B2"/>
    <w:rsid w:val="006F1B70"/>
    <w:rsid w:val="006F32E5"/>
    <w:rsid w:val="006F341D"/>
    <w:rsid w:val="006F3CDE"/>
    <w:rsid w:val="006F4531"/>
    <w:rsid w:val="006F463E"/>
    <w:rsid w:val="006F4C1C"/>
    <w:rsid w:val="006F4E71"/>
    <w:rsid w:val="006F58D4"/>
    <w:rsid w:val="006F6582"/>
    <w:rsid w:val="00700FAE"/>
    <w:rsid w:val="00701DA9"/>
    <w:rsid w:val="00702DA9"/>
    <w:rsid w:val="007031A0"/>
    <w:rsid w:val="0070346E"/>
    <w:rsid w:val="007035D1"/>
    <w:rsid w:val="00704BD0"/>
    <w:rsid w:val="00704EDB"/>
    <w:rsid w:val="00706101"/>
    <w:rsid w:val="00706556"/>
    <w:rsid w:val="00707072"/>
    <w:rsid w:val="00707898"/>
    <w:rsid w:val="00707D61"/>
    <w:rsid w:val="007114A6"/>
    <w:rsid w:val="00712287"/>
    <w:rsid w:val="00712772"/>
    <w:rsid w:val="00712977"/>
    <w:rsid w:val="0071320B"/>
    <w:rsid w:val="007148D3"/>
    <w:rsid w:val="007153E3"/>
    <w:rsid w:val="00715B9A"/>
    <w:rsid w:val="00716627"/>
    <w:rsid w:val="00716C11"/>
    <w:rsid w:val="00720A1B"/>
    <w:rsid w:val="0072152A"/>
    <w:rsid w:val="00721B36"/>
    <w:rsid w:val="00722276"/>
    <w:rsid w:val="007226E8"/>
    <w:rsid w:val="0072480B"/>
    <w:rsid w:val="007257D0"/>
    <w:rsid w:val="00725FA2"/>
    <w:rsid w:val="00726EA6"/>
    <w:rsid w:val="00727208"/>
    <w:rsid w:val="00727458"/>
    <w:rsid w:val="00727680"/>
    <w:rsid w:val="00727780"/>
    <w:rsid w:val="007348B1"/>
    <w:rsid w:val="007362A6"/>
    <w:rsid w:val="00736C54"/>
    <w:rsid w:val="00736D7D"/>
    <w:rsid w:val="00740333"/>
    <w:rsid w:val="00740C76"/>
    <w:rsid w:val="00740E58"/>
    <w:rsid w:val="0074282F"/>
    <w:rsid w:val="00742B64"/>
    <w:rsid w:val="00743806"/>
    <w:rsid w:val="007445A0"/>
    <w:rsid w:val="0074524B"/>
    <w:rsid w:val="00746C9F"/>
    <w:rsid w:val="00747A28"/>
    <w:rsid w:val="00747D8B"/>
    <w:rsid w:val="00751228"/>
    <w:rsid w:val="00753E76"/>
    <w:rsid w:val="007571E1"/>
    <w:rsid w:val="00757A16"/>
    <w:rsid w:val="00757A1E"/>
    <w:rsid w:val="007604B2"/>
    <w:rsid w:val="00762225"/>
    <w:rsid w:val="00762D06"/>
    <w:rsid w:val="0076321D"/>
    <w:rsid w:val="00763DFE"/>
    <w:rsid w:val="00763FC8"/>
    <w:rsid w:val="007647DE"/>
    <w:rsid w:val="00765078"/>
    <w:rsid w:val="00765281"/>
    <w:rsid w:val="00766100"/>
    <w:rsid w:val="00766BAD"/>
    <w:rsid w:val="00766F9E"/>
    <w:rsid w:val="00767386"/>
    <w:rsid w:val="007677BD"/>
    <w:rsid w:val="00771CF8"/>
    <w:rsid w:val="007729A2"/>
    <w:rsid w:val="007732C8"/>
    <w:rsid w:val="007755F2"/>
    <w:rsid w:val="0077694C"/>
    <w:rsid w:val="00776971"/>
    <w:rsid w:val="00777AF7"/>
    <w:rsid w:val="00780A80"/>
    <w:rsid w:val="0078177E"/>
    <w:rsid w:val="00781CAE"/>
    <w:rsid w:val="007820CF"/>
    <w:rsid w:val="0078304C"/>
    <w:rsid w:val="00783673"/>
    <w:rsid w:val="00783B7A"/>
    <w:rsid w:val="00784BED"/>
    <w:rsid w:val="00785490"/>
    <w:rsid w:val="007857B1"/>
    <w:rsid w:val="0078634A"/>
    <w:rsid w:val="00787E00"/>
    <w:rsid w:val="0079004C"/>
    <w:rsid w:val="00791415"/>
    <w:rsid w:val="00791B6B"/>
    <w:rsid w:val="007925EA"/>
    <w:rsid w:val="0079361F"/>
    <w:rsid w:val="00793CD8"/>
    <w:rsid w:val="00794C7A"/>
    <w:rsid w:val="00795C92"/>
    <w:rsid w:val="00796231"/>
    <w:rsid w:val="0079665D"/>
    <w:rsid w:val="007A0410"/>
    <w:rsid w:val="007A0B33"/>
    <w:rsid w:val="007A1CB3"/>
    <w:rsid w:val="007A2C04"/>
    <w:rsid w:val="007A306F"/>
    <w:rsid w:val="007A36D8"/>
    <w:rsid w:val="007A4168"/>
    <w:rsid w:val="007A43A6"/>
    <w:rsid w:val="007A5871"/>
    <w:rsid w:val="007A58A6"/>
    <w:rsid w:val="007B0603"/>
    <w:rsid w:val="007B396B"/>
    <w:rsid w:val="007B3D2D"/>
    <w:rsid w:val="007B50AE"/>
    <w:rsid w:val="007B51DF"/>
    <w:rsid w:val="007B6605"/>
    <w:rsid w:val="007B6E4F"/>
    <w:rsid w:val="007C05DD"/>
    <w:rsid w:val="007C1E3D"/>
    <w:rsid w:val="007C29B4"/>
    <w:rsid w:val="007C38B3"/>
    <w:rsid w:val="007C3D18"/>
    <w:rsid w:val="007C420C"/>
    <w:rsid w:val="007C60BF"/>
    <w:rsid w:val="007C6A07"/>
    <w:rsid w:val="007C75A1"/>
    <w:rsid w:val="007C77A5"/>
    <w:rsid w:val="007C7BE3"/>
    <w:rsid w:val="007D04E5"/>
    <w:rsid w:val="007D1FA0"/>
    <w:rsid w:val="007D3098"/>
    <w:rsid w:val="007D3E3D"/>
    <w:rsid w:val="007D4D15"/>
    <w:rsid w:val="007D5553"/>
    <w:rsid w:val="007D5901"/>
    <w:rsid w:val="007D623C"/>
    <w:rsid w:val="007D7067"/>
    <w:rsid w:val="007D7526"/>
    <w:rsid w:val="007E12BC"/>
    <w:rsid w:val="007E16C3"/>
    <w:rsid w:val="007E1A47"/>
    <w:rsid w:val="007E2115"/>
    <w:rsid w:val="007E2BF8"/>
    <w:rsid w:val="007E33AC"/>
    <w:rsid w:val="007E3CB9"/>
    <w:rsid w:val="007E401B"/>
    <w:rsid w:val="007E4610"/>
    <w:rsid w:val="007E4715"/>
    <w:rsid w:val="007E4E61"/>
    <w:rsid w:val="007E505B"/>
    <w:rsid w:val="007E51B0"/>
    <w:rsid w:val="007E5220"/>
    <w:rsid w:val="007E5359"/>
    <w:rsid w:val="007E7091"/>
    <w:rsid w:val="007F0830"/>
    <w:rsid w:val="007F0CEC"/>
    <w:rsid w:val="007F1F2A"/>
    <w:rsid w:val="007F290E"/>
    <w:rsid w:val="007F4266"/>
    <w:rsid w:val="007F4B91"/>
    <w:rsid w:val="007F53A4"/>
    <w:rsid w:val="00801114"/>
    <w:rsid w:val="00802B04"/>
    <w:rsid w:val="00803E4D"/>
    <w:rsid w:val="00803FAE"/>
    <w:rsid w:val="008044EE"/>
    <w:rsid w:val="008055ED"/>
    <w:rsid w:val="0080605F"/>
    <w:rsid w:val="00807786"/>
    <w:rsid w:val="00810D67"/>
    <w:rsid w:val="00811FCB"/>
    <w:rsid w:val="008158D6"/>
    <w:rsid w:val="00817196"/>
    <w:rsid w:val="00817639"/>
    <w:rsid w:val="00817717"/>
    <w:rsid w:val="008202EB"/>
    <w:rsid w:val="008206EF"/>
    <w:rsid w:val="008228BC"/>
    <w:rsid w:val="008235DB"/>
    <w:rsid w:val="00823D9E"/>
    <w:rsid w:val="0082444E"/>
    <w:rsid w:val="00824AB4"/>
    <w:rsid w:val="00824F0E"/>
    <w:rsid w:val="00825C42"/>
    <w:rsid w:val="00825D25"/>
    <w:rsid w:val="00826196"/>
    <w:rsid w:val="00827D6F"/>
    <w:rsid w:val="00831DB3"/>
    <w:rsid w:val="00835F0A"/>
    <w:rsid w:val="00836817"/>
    <w:rsid w:val="00837096"/>
    <w:rsid w:val="008376AC"/>
    <w:rsid w:val="00837C8C"/>
    <w:rsid w:val="0084152A"/>
    <w:rsid w:val="00841E6A"/>
    <w:rsid w:val="00843747"/>
    <w:rsid w:val="008444E8"/>
    <w:rsid w:val="00844955"/>
    <w:rsid w:val="00844E80"/>
    <w:rsid w:val="008457C0"/>
    <w:rsid w:val="00845FD8"/>
    <w:rsid w:val="008465D2"/>
    <w:rsid w:val="00846E37"/>
    <w:rsid w:val="00846FE7"/>
    <w:rsid w:val="00847783"/>
    <w:rsid w:val="00850361"/>
    <w:rsid w:val="008513F8"/>
    <w:rsid w:val="00856911"/>
    <w:rsid w:val="0085714C"/>
    <w:rsid w:val="00860BC8"/>
    <w:rsid w:val="00864838"/>
    <w:rsid w:val="00864A97"/>
    <w:rsid w:val="008650D8"/>
    <w:rsid w:val="00865A31"/>
    <w:rsid w:val="00866C03"/>
    <w:rsid w:val="008677FD"/>
    <w:rsid w:val="00867E90"/>
    <w:rsid w:val="0087050C"/>
    <w:rsid w:val="008706D4"/>
    <w:rsid w:val="00870F8A"/>
    <w:rsid w:val="008713DB"/>
    <w:rsid w:val="008719A4"/>
    <w:rsid w:val="00871D23"/>
    <w:rsid w:val="00871E90"/>
    <w:rsid w:val="0087205A"/>
    <w:rsid w:val="008735DF"/>
    <w:rsid w:val="00873682"/>
    <w:rsid w:val="00874227"/>
    <w:rsid w:val="00874312"/>
    <w:rsid w:val="0087437C"/>
    <w:rsid w:val="008758C1"/>
    <w:rsid w:val="00875AD0"/>
    <w:rsid w:val="00875CD7"/>
    <w:rsid w:val="008761FA"/>
    <w:rsid w:val="00876369"/>
    <w:rsid w:val="008765BC"/>
    <w:rsid w:val="00876B4D"/>
    <w:rsid w:val="00877F18"/>
    <w:rsid w:val="008801D5"/>
    <w:rsid w:val="00881D4B"/>
    <w:rsid w:val="00883C4A"/>
    <w:rsid w:val="00885125"/>
    <w:rsid w:val="00885486"/>
    <w:rsid w:val="00891221"/>
    <w:rsid w:val="00892942"/>
    <w:rsid w:val="008931EB"/>
    <w:rsid w:val="008941E3"/>
    <w:rsid w:val="00894A88"/>
    <w:rsid w:val="00895058"/>
    <w:rsid w:val="00895386"/>
    <w:rsid w:val="008958EE"/>
    <w:rsid w:val="00895D45"/>
    <w:rsid w:val="00897278"/>
    <w:rsid w:val="008A040A"/>
    <w:rsid w:val="008A1BDF"/>
    <w:rsid w:val="008A21FF"/>
    <w:rsid w:val="008A2598"/>
    <w:rsid w:val="008A2CE2"/>
    <w:rsid w:val="008A30AC"/>
    <w:rsid w:val="008A44B8"/>
    <w:rsid w:val="008A4C9D"/>
    <w:rsid w:val="008A51A8"/>
    <w:rsid w:val="008A54C7"/>
    <w:rsid w:val="008A6A24"/>
    <w:rsid w:val="008A71CE"/>
    <w:rsid w:val="008A72C3"/>
    <w:rsid w:val="008A77D8"/>
    <w:rsid w:val="008B0483"/>
    <w:rsid w:val="008B120C"/>
    <w:rsid w:val="008B151F"/>
    <w:rsid w:val="008B24DF"/>
    <w:rsid w:val="008B25CD"/>
    <w:rsid w:val="008B2BD7"/>
    <w:rsid w:val="008B4BD8"/>
    <w:rsid w:val="008B51A0"/>
    <w:rsid w:val="008B592A"/>
    <w:rsid w:val="008B5F08"/>
    <w:rsid w:val="008B76DB"/>
    <w:rsid w:val="008B7B5C"/>
    <w:rsid w:val="008C028E"/>
    <w:rsid w:val="008C0C99"/>
    <w:rsid w:val="008C19FC"/>
    <w:rsid w:val="008C2017"/>
    <w:rsid w:val="008C25E3"/>
    <w:rsid w:val="008C2FEF"/>
    <w:rsid w:val="008C3BC8"/>
    <w:rsid w:val="008C4958"/>
    <w:rsid w:val="008C4BAA"/>
    <w:rsid w:val="008C5288"/>
    <w:rsid w:val="008C533E"/>
    <w:rsid w:val="008C6AE8"/>
    <w:rsid w:val="008C7573"/>
    <w:rsid w:val="008D00A5"/>
    <w:rsid w:val="008D0802"/>
    <w:rsid w:val="008D1164"/>
    <w:rsid w:val="008D34F1"/>
    <w:rsid w:val="008D38A1"/>
    <w:rsid w:val="008D39D8"/>
    <w:rsid w:val="008D4ACF"/>
    <w:rsid w:val="008D4CA1"/>
    <w:rsid w:val="008D4FBE"/>
    <w:rsid w:val="008D5E6E"/>
    <w:rsid w:val="008D6D1A"/>
    <w:rsid w:val="008E0417"/>
    <w:rsid w:val="008E065E"/>
    <w:rsid w:val="008E0927"/>
    <w:rsid w:val="008E0E0C"/>
    <w:rsid w:val="008E1909"/>
    <w:rsid w:val="008E1E82"/>
    <w:rsid w:val="008E27D4"/>
    <w:rsid w:val="008E4528"/>
    <w:rsid w:val="008E5239"/>
    <w:rsid w:val="008E6347"/>
    <w:rsid w:val="008F1219"/>
    <w:rsid w:val="008F1504"/>
    <w:rsid w:val="008F1EAB"/>
    <w:rsid w:val="008F297E"/>
    <w:rsid w:val="008F33DC"/>
    <w:rsid w:val="008F38AA"/>
    <w:rsid w:val="008F3EE1"/>
    <w:rsid w:val="008F477F"/>
    <w:rsid w:val="008F4AFC"/>
    <w:rsid w:val="008F7717"/>
    <w:rsid w:val="008F7BAE"/>
    <w:rsid w:val="008F7FDD"/>
    <w:rsid w:val="00901AF9"/>
    <w:rsid w:val="00901FB4"/>
    <w:rsid w:val="00902350"/>
    <w:rsid w:val="0090336B"/>
    <w:rsid w:val="009053AA"/>
    <w:rsid w:val="009057B6"/>
    <w:rsid w:val="00905CBD"/>
    <w:rsid w:val="00906939"/>
    <w:rsid w:val="00910B7D"/>
    <w:rsid w:val="00910C1F"/>
    <w:rsid w:val="00911DFB"/>
    <w:rsid w:val="009122CC"/>
    <w:rsid w:val="009135A8"/>
    <w:rsid w:val="009139D9"/>
    <w:rsid w:val="00914434"/>
    <w:rsid w:val="00914AD8"/>
    <w:rsid w:val="00915A42"/>
    <w:rsid w:val="00916079"/>
    <w:rsid w:val="00917CE9"/>
    <w:rsid w:val="00917CEF"/>
    <w:rsid w:val="00920BF2"/>
    <w:rsid w:val="00922010"/>
    <w:rsid w:val="009239DB"/>
    <w:rsid w:val="009260CD"/>
    <w:rsid w:val="00926B4E"/>
    <w:rsid w:val="00927B8E"/>
    <w:rsid w:val="00931BD9"/>
    <w:rsid w:val="009351DF"/>
    <w:rsid w:val="00936308"/>
    <w:rsid w:val="009368F3"/>
    <w:rsid w:val="00936CE7"/>
    <w:rsid w:val="00937F78"/>
    <w:rsid w:val="00941636"/>
    <w:rsid w:val="00943742"/>
    <w:rsid w:val="00943A92"/>
    <w:rsid w:val="00944118"/>
    <w:rsid w:val="00945C05"/>
    <w:rsid w:val="0094666F"/>
    <w:rsid w:val="00946945"/>
    <w:rsid w:val="009471B6"/>
    <w:rsid w:val="00947713"/>
    <w:rsid w:val="00947E9E"/>
    <w:rsid w:val="00950A70"/>
    <w:rsid w:val="00950DE7"/>
    <w:rsid w:val="00951F49"/>
    <w:rsid w:val="009526FB"/>
    <w:rsid w:val="00953920"/>
    <w:rsid w:val="00953D47"/>
    <w:rsid w:val="00954508"/>
    <w:rsid w:val="00955360"/>
    <w:rsid w:val="0095681E"/>
    <w:rsid w:val="009572D4"/>
    <w:rsid w:val="00957AD2"/>
    <w:rsid w:val="00957DB6"/>
    <w:rsid w:val="00961921"/>
    <w:rsid w:val="00961F89"/>
    <w:rsid w:val="0096276E"/>
    <w:rsid w:val="009630C9"/>
    <w:rsid w:val="0096430A"/>
    <w:rsid w:val="0096554B"/>
    <w:rsid w:val="0096584A"/>
    <w:rsid w:val="009666E0"/>
    <w:rsid w:val="009674F1"/>
    <w:rsid w:val="0096795A"/>
    <w:rsid w:val="00971F08"/>
    <w:rsid w:val="00972276"/>
    <w:rsid w:val="0097261F"/>
    <w:rsid w:val="00973C5B"/>
    <w:rsid w:val="00974734"/>
    <w:rsid w:val="0097603D"/>
    <w:rsid w:val="00976949"/>
    <w:rsid w:val="00980477"/>
    <w:rsid w:val="00982B66"/>
    <w:rsid w:val="00985253"/>
    <w:rsid w:val="009853B3"/>
    <w:rsid w:val="009859CF"/>
    <w:rsid w:val="00985B99"/>
    <w:rsid w:val="00987C39"/>
    <w:rsid w:val="00990630"/>
    <w:rsid w:val="009912E3"/>
    <w:rsid w:val="00991761"/>
    <w:rsid w:val="00994B70"/>
    <w:rsid w:val="00994DCA"/>
    <w:rsid w:val="00995043"/>
    <w:rsid w:val="00995FD0"/>
    <w:rsid w:val="009960EC"/>
    <w:rsid w:val="009966FF"/>
    <w:rsid w:val="009970DD"/>
    <w:rsid w:val="0099764F"/>
    <w:rsid w:val="009977CB"/>
    <w:rsid w:val="009A0562"/>
    <w:rsid w:val="009A0FBA"/>
    <w:rsid w:val="009A1601"/>
    <w:rsid w:val="009A2AC0"/>
    <w:rsid w:val="009A3BB6"/>
    <w:rsid w:val="009A462D"/>
    <w:rsid w:val="009A47AA"/>
    <w:rsid w:val="009A5387"/>
    <w:rsid w:val="009A5AB5"/>
    <w:rsid w:val="009A5CBA"/>
    <w:rsid w:val="009A6292"/>
    <w:rsid w:val="009A631D"/>
    <w:rsid w:val="009B0286"/>
    <w:rsid w:val="009B1191"/>
    <w:rsid w:val="009B14F7"/>
    <w:rsid w:val="009B1F30"/>
    <w:rsid w:val="009B3AC2"/>
    <w:rsid w:val="009B493A"/>
    <w:rsid w:val="009B4DF4"/>
    <w:rsid w:val="009B564E"/>
    <w:rsid w:val="009B61D2"/>
    <w:rsid w:val="009B6D66"/>
    <w:rsid w:val="009B7E87"/>
    <w:rsid w:val="009C0169"/>
    <w:rsid w:val="009C3188"/>
    <w:rsid w:val="009C403E"/>
    <w:rsid w:val="009C551F"/>
    <w:rsid w:val="009C6580"/>
    <w:rsid w:val="009C726F"/>
    <w:rsid w:val="009D0FE5"/>
    <w:rsid w:val="009D29D4"/>
    <w:rsid w:val="009D4282"/>
    <w:rsid w:val="009D4FF0"/>
    <w:rsid w:val="009D538E"/>
    <w:rsid w:val="009D5C04"/>
    <w:rsid w:val="009D66DA"/>
    <w:rsid w:val="009D703C"/>
    <w:rsid w:val="009D718F"/>
    <w:rsid w:val="009D74DE"/>
    <w:rsid w:val="009D77D3"/>
    <w:rsid w:val="009E068F"/>
    <w:rsid w:val="009E14E0"/>
    <w:rsid w:val="009E3488"/>
    <w:rsid w:val="009E35DB"/>
    <w:rsid w:val="009E39C3"/>
    <w:rsid w:val="009E47A3"/>
    <w:rsid w:val="009E48BA"/>
    <w:rsid w:val="009E4BE9"/>
    <w:rsid w:val="009E663D"/>
    <w:rsid w:val="009E6E3E"/>
    <w:rsid w:val="009F08F3"/>
    <w:rsid w:val="009F344F"/>
    <w:rsid w:val="009F4B67"/>
    <w:rsid w:val="009F4F09"/>
    <w:rsid w:val="009F4F46"/>
    <w:rsid w:val="009F5A55"/>
    <w:rsid w:val="00A01EA9"/>
    <w:rsid w:val="00A031D8"/>
    <w:rsid w:val="00A048A8"/>
    <w:rsid w:val="00A04F49"/>
    <w:rsid w:val="00A064FF"/>
    <w:rsid w:val="00A1146A"/>
    <w:rsid w:val="00A13C34"/>
    <w:rsid w:val="00A13D7C"/>
    <w:rsid w:val="00A13E54"/>
    <w:rsid w:val="00A142BF"/>
    <w:rsid w:val="00A14527"/>
    <w:rsid w:val="00A16B50"/>
    <w:rsid w:val="00A17F63"/>
    <w:rsid w:val="00A2193B"/>
    <w:rsid w:val="00A22607"/>
    <w:rsid w:val="00A22F7A"/>
    <w:rsid w:val="00A2351A"/>
    <w:rsid w:val="00A24AD5"/>
    <w:rsid w:val="00A264A9"/>
    <w:rsid w:val="00A26DCF"/>
    <w:rsid w:val="00A27785"/>
    <w:rsid w:val="00A30187"/>
    <w:rsid w:val="00A3056E"/>
    <w:rsid w:val="00A317B8"/>
    <w:rsid w:val="00A33FB9"/>
    <w:rsid w:val="00A3448A"/>
    <w:rsid w:val="00A35F5D"/>
    <w:rsid w:val="00A36297"/>
    <w:rsid w:val="00A36ECB"/>
    <w:rsid w:val="00A3702F"/>
    <w:rsid w:val="00A376CE"/>
    <w:rsid w:val="00A37F68"/>
    <w:rsid w:val="00A41E2B"/>
    <w:rsid w:val="00A423FB"/>
    <w:rsid w:val="00A42F55"/>
    <w:rsid w:val="00A43D16"/>
    <w:rsid w:val="00A44BBA"/>
    <w:rsid w:val="00A45338"/>
    <w:rsid w:val="00A45B74"/>
    <w:rsid w:val="00A45D76"/>
    <w:rsid w:val="00A47966"/>
    <w:rsid w:val="00A47D46"/>
    <w:rsid w:val="00A50AF5"/>
    <w:rsid w:val="00A50B20"/>
    <w:rsid w:val="00A50B24"/>
    <w:rsid w:val="00A511C8"/>
    <w:rsid w:val="00A522AA"/>
    <w:rsid w:val="00A52E1D"/>
    <w:rsid w:val="00A52EC1"/>
    <w:rsid w:val="00A53595"/>
    <w:rsid w:val="00A5475D"/>
    <w:rsid w:val="00A54D5C"/>
    <w:rsid w:val="00A55307"/>
    <w:rsid w:val="00A558C5"/>
    <w:rsid w:val="00A56023"/>
    <w:rsid w:val="00A56658"/>
    <w:rsid w:val="00A5687D"/>
    <w:rsid w:val="00A57E58"/>
    <w:rsid w:val="00A60885"/>
    <w:rsid w:val="00A61499"/>
    <w:rsid w:val="00A62A77"/>
    <w:rsid w:val="00A62F40"/>
    <w:rsid w:val="00A63483"/>
    <w:rsid w:val="00A63641"/>
    <w:rsid w:val="00A654BE"/>
    <w:rsid w:val="00A657D7"/>
    <w:rsid w:val="00A660AC"/>
    <w:rsid w:val="00A66D55"/>
    <w:rsid w:val="00A67E6C"/>
    <w:rsid w:val="00A709BB"/>
    <w:rsid w:val="00A712FD"/>
    <w:rsid w:val="00A71B99"/>
    <w:rsid w:val="00A71D4F"/>
    <w:rsid w:val="00A73633"/>
    <w:rsid w:val="00A739D0"/>
    <w:rsid w:val="00A7514F"/>
    <w:rsid w:val="00A761D4"/>
    <w:rsid w:val="00A767C2"/>
    <w:rsid w:val="00A77770"/>
    <w:rsid w:val="00A77EC4"/>
    <w:rsid w:val="00A81B43"/>
    <w:rsid w:val="00A83468"/>
    <w:rsid w:val="00A8401E"/>
    <w:rsid w:val="00A864C5"/>
    <w:rsid w:val="00A911B2"/>
    <w:rsid w:val="00A91448"/>
    <w:rsid w:val="00A920E9"/>
    <w:rsid w:val="00A92879"/>
    <w:rsid w:val="00A9442A"/>
    <w:rsid w:val="00A94577"/>
    <w:rsid w:val="00A96841"/>
    <w:rsid w:val="00A9751B"/>
    <w:rsid w:val="00AA016F"/>
    <w:rsid w:val="00AA0F12"/>
    <w:rsid w:val="00AA1ED6"/>
    <w:rsid w:val="00AA4A99"/>
    <w:rsid w:val="00AA51D6"/>
    <w:rsid w:val="00AA6745"/>
    <w:rsid w:val="00AB0617"/>
    <w:rsid w:val="00AB0BC8"/>
    <w:rsid w:val="00AB11CA"/>
    <w:rsid w:val="00AB11E6"/>
    <w:rsid w:val="00AB13EB"/>
    <w:rsid w:val="00AB14D9"/>
    <w:rsid w:val="00AB198F"/>
    <w:rsid w:val="00AB25DD"/>
    <w:rsid w:val="00AB362F"/>
    <w:rsid w:val="00AB4AB8"/>
    <w:rsid w:val="00AB5783"/>
    <w:rsid w:val="00AB64DE"/>
    <w:rsid w:val="00AB655E"/>
    <w:rsid w:val="00AB65C5"/>
    <w:rsid w:val="00AB6F1B"/>
    <w:rsid w:val="00AC007F"/>
    <w:rsid w:val="00AC1487"/>
    <w:rsid w:val="00AC2046"/>
    <w:rsid w:val="00AC26A4"/>
    <w:rsid w:val="00AC2ECD"/>
    <w:rsid w:val="00AC3119"/>
    <w:rsid w:val="00AC3F20"/>
    <w:rsid w:val="00AC44D6"/>
    <w:rsid w:val="00AC49FB"/>
    <w:rsid w:val="00AC5A10"/>
    <w:rsid w:val="00AD0AA3"/>
    <w:rsid w:val="00AD23D6"/>
    <w:rsid w:val="00AD30A3"/>
    <w:rsid w:val="00AD3F94"/>
    <w:rsid w:val="00AD4A5A"/>
    <w:rsid w:val="00AE058B"/>
    <w:rsid w:val="00AE07E1"/>
    <w:rsid w:val="00AE27AC"/>
    <w:rsid w:val="00AE2AA6"/>
    <w:rsid w:val="00AE3EF7"/>
    <w:rsid w:val="00AE40E0"/>
    <w:rsid w:val="00AE48AF"/>
    <w:rsid w:val="00AE4DBA"/>
    <w:rsid w:val="00AE4F07"/>
    <w:rsid w:val="00AE4FE2"/>
    <w:rsid w:val="00AE511D"/>
    <w:rsid w:val="00AE5460"/>
    <w:rsid w:val="00AE5756"/>
    <w:rsid w:val="00AE6C22"/>
    <w:rsid w:val="00AE6E7E"/>
    <w:rsid w:val="00AE7F56"/>
    <w:rsid w:val="00AF0866"/>
    <w:rsid w:val="00AF10F9"/>
    <w:rsid w:val="00AF1C5D"/>
    <w:rsid w:val="00AF228B"/>
    <w:rsid w:val="00AF23E6"/>
    <w:rsid w:val="00AF42D7"/>
    <w:rsid w:val="00AF45FE"/>
    <w:rsid w:val="00AF6332"/>
    <w:rsid w:val="00AF6B1D"/>
    <w:rsid w:val="00AF7965"/>
    <w:rsid w:val="00AF7D4E"/>
    <w:rsid w:val="00B006FE"/>
    <w:rsid w:val="00B007CB"/>
    <w:rsid w:val="00B019D1"/>
    <w:rsid w:val="00B02AA9"/>
    <w:rsid w:val="00B02E12"/>
    <w:rsid w:val="00B02FA3"/>
    <w:rsid w:val="00B04B38"/>
    <w:rsid w:val="00B04D8A"/>
    <w:rsid w:val="00B05084"/>
    <w:rsid w:val="00B05E79"/>
    <w:rsid w:val="00B12863"/>
    <w:rsid w:val="00B1315F"/>
    <w:rsid w:val="00B1489D"/>
    <w:rsid w:val="00B1496E"/>
    <w:rsid w:val="00B14A13"/>
    <w:rsid w:val="00B15176"/>
    <w:rsid w:val="00B157F9"/>
    <w:rsid w:val="00B15AB1"/>
    <w:rsid w:val="00B20256"/>
    <w:rsid w:val="00B207BE"/>
    <w:rsid w:val="00B208E1"/>
    <w:rsid w:val="00B20D09"/>
    <w:rsid w:val="00B22EB4"/>
    <w:rsid w:val="00B23082"/>
    <w:rsid w:val="00B25F22"/>
    <w:rsid w:val="00B26A6B"/>
    <w:rsid w:val="00B26C7B"/>
    <w:rsid w:val="00B2763F"/>
    <w:rsid w:val="00B27AAC"/>
    <w:rsid w:val="00B27D5F"/>
    <w:rsid w:val="00B27E9D"/>
    <w:rsid w:val="00B30447"/>
    <w:rsid w:val="00B30929"/>
    <w:rsid w:val="00B30D2F"/>
    <w:rsid w:val="00B31904"/>
    <w:rsid w:val="00B3287C"/>
    <w:rsid w:val="00B36251"/>
    <w:rsid w:val="00B36414"/>
    <w:rsid w:val="00B372AA"/>
    <w:rsid w:val="00B3788C"/>
    <w:rsid w:val="00B4009E"/>
    <w:rsid w:val="00B40445"/>
    <w:rsid w:val="00B409E0"/>
    <w:rsid w:val="00B41888"/>
    <w:rsid w:val="00B4563C"/>
    <w:rsid w:val="00B45A52"/>
    <w:rsid w:val="00B46175"/>
    <w:rsid w:val="00B46772"/>
    <w:rsid w:val="00B46F89"/>
    <w:rsid w:val="00B50D64"/>
    <w:rsid w:val="00B521EE"/>
    <w:rsid w:val="00B53F19"/>
    <w:rsid w:val="00B548B7"/>
    <w:rsid w:val="00B566BB"/>
    <w:rsid w:val="00B56B17"/>
    <w:rsid w:val="00B5756C"/>
    <w:rsid w:val="00B57801"/>
    <w:rsid w:val="00B61A76"/>
    <w:rsid w:val="00B61CB9"/>
    <w:rsid w:val="00B65CF5"/>
    <w:rsid w:val="00B66485"/>
    <w:rsid w:val="00B664C7"/>
    <w:rsid w:val="00B7324C"/>
    <w:rsid w:val="00B739F6"/>
    <w:rsid w:val="00B77DB1"/>
    <w:rsid w:val="00B80F18"/>
    <w:rsid w:val="00B818E9"/>
    <w:rsid w:val="00B81967"/>
    <w:rsid w:val="00B81A6C"/>
    <w:rsid w:val="00B81AD1"/>
    <w:rsid w:val="00B85DE5"/>
    <w:rsid w:val="00B86292"/>
    <w:rsid w:val="00B87927"/>
    <w:rsid w:val="00B90F73"/>
    <w:rsid w:val="00B90FA8"/>
    <w:rsid w:val="00B92DFB"/>
    <w:rsid w:val="00B93B59"/>
    <w:rsid w:val="00B9406A"/>
    <w:rsid w:val="00B97907"/>
    <w:rsid w:val="00BA2280"/>
    <w:rsid w:val="00BA2955"/>
    <w:rsid w:val="00BA2A08"/>
    <w:rsid w:val="00BA2C10"/>
    <w:rsid w:val="00BA35C6"/>
    <w:rsid w:val="00BA52DB"/>
    <w:rsid w:val="00BA56D2"/>
    <w:rsid w:val="00BA5FEB"/>
    <w:rsid w:val="00BA76E0"/>
    <w:rsid w:val="00BB07F5"/>
    <w:rsid w:val="00BB2A25"/>
    <w:rsid w:val="00BB42DF"/>
    <w:rsid w:val="00BB51E9"/>
    <w:rsid w:val="00BB6E22"/>
    <w:rsid w:val="00BB6EA1"/>
    <w:rsid w:val="00BB6FE0"/>
    <w:rsid w:val="00BC0FDC"/>
    <w:rsid w:val="00BC20A5"/>
    <w:rsid w:val="00BC24F9"/>
    <w:rsid w:val="00BC28C5"/>
    <w:rsid w:val="00BC2AD7"/>
    <w:rsid w:val="00BC3053"/>
    <w:rsid w:val="00BC4261"/>
    <w:rsid w:val="00BC4D2E"/>
    <w:rsid w:val="00BC4FB6"/>
    <w:rsid w:val="00BC5F0C"/>
    <w:rsid w:val="00BD24F3"/>
    <w:rsid w:val="00BD2FD3"/>
    <w:rsid w:val="00BD48AC"/>
    <w:rsid w:val="00BD5F1A"/>
    <w:rsid w:val="00BD6E1E"/>
    <w:rsid w:val="00BD7552"/>
    <w:rsid w:val="00BD7A02"/>
    <w:rsid w:val="00BE1234"/>
    <w:rsid w:val="00BE2FA6"/>
    <w:rsid w:val="00BE333F"/>
    <w:rsid w:val="00BE341F"/>
    <w:rsid w:val="00BE505D"/>
    <w:rsid w:val="00BE7406"/>
    <w:rsid w:val="00BE7603"/>
    <w:rsid w:val="00BE7CC4"/>
    <w:rsid w:val="00BF0AE2"/>
    <w:rsid w:val="00BF1B40"/>
    <w:rsid w:val="00BF3279"/>
    <w:rsid w:val="00BF3E08"/>
    <w:rsid w:val="00BF411D"/>
    <w:rsid w:val="00BF6B8D"/>
    <w:rsid w:val="00BF74C7"/>
    <w:rsid w:val="00C015F1"/>
    <w:rsid w:val="00C01F33"/>
    <w:rsid w:val="00C02CC6"/>
    <w:rsid w:val="00C03CBD"/>
    <w:rsid w:val="00C040F7"/>
    <w:rsid w:val="00C044AB"/>
    <w:rsid w:val="00C05706"/>
    <w:rsid w:val="00C063E1"/>
    <w:rsid w:val="00C06FC6"/>
    <w:rsid w:val="00C07377"/>
    <w:rsid w:val="00C10478"/>
    <w:rsid w:val="00C11672"/>
    <w:rsid w:val="00C11EC9"/>
    <w:rsid w:val="00C12107"/>
    <w:rsid w:val="00C12406"/>
    <w:rsid w:val="00C146F8"/>
    <w:rsid w:val="00C14D4B"/>
    <w:rsid w:val="00C154BB"/>
    <w:rsid w:val="00C15A17"/>
    <w:rsid w:val="00C17435"/>
    <w:rsid w:val="00C17AF3"/>
    <w:rsid w:val="00C20167"/>
    <w:rsid w:val="00C21C67"/>
    <w:rsid w:val="00C22CF6"/>
    <w:rsid w:val="00C22FC9"/>
    <w:rsid w:val="00C23488"/>
    <w:rsid w:val="00C23EC5"/>
    <w:rsid w:val="00C246C2"/>
    <w:rsid w:val="00C2525C"/>
    <w:rsid w:val="00C2537D"/>
    <w:rsid w:val="00C255D8"/>
    <w:rsid w:val="00C267E3"/>
    <w:rsid w:val="00C268E6"/>
    <w:rsid w:val="00C279B5"/>
    <w:rsid w:val="00C27C45"/>
    <w:rsid w:val="00C33DC2"/>
    <w:rsid w:val="00C3433E"/>
    <w:rsid w:val="00C34604"/>
    <w:rsid w:val="00C35F57"/>
    <w:rsid w:val="00C3719D"/>
    <w:rsid w:val="00C3730D"/>
    <w:rsid w:val="00C37CB2"/>
    <w:rsid w:val="00C37F94"/>
    <w:rsid w:val="00C40A3E"/>
    <w:rsid w:val="00C411AD"/>
    <w:rsid w:val="00C41807"/>
    <w:rsid w:val="00C435BA"/>
    <w:rsid w:val="00C43F8C"/>
    <w:rsid w:val="00C45138"/>
    <w:rsid w:val="00C47020"/>
    <w:rsid w:val="00C47284"/>
    <w:rsid w:val="00C473A5"/>
    <w:rsid w:val="00C54975"/>
    <w:rsid w:val="00C54995"/>
    <w:rsid w:val="00C54D38"/>
    <w:rsid w:val="00C54D41"/>
    <w:rsid w:val="00C60383"/>
    <w:rsid w:val="00C6066C"/>
    <w:rsid w:val="00C60783"/>
    <w:rsid w:val="00C60BCC"/>
    <w:rsid w:val="00C61B11"/>
    <w:rsid w:val="00C61F9D"/>
    <w:rsid w:val="00C62217"/>
    <w:rsid w:val="00C627FF"/>
    <w:rsid w:val="00C62A4D"/>
    <w:rsid w:val="00C639D4"/>
    <w:rsid w:val="00C6459B"/>
    <w:rsid w:val="00C64672"/>
    <w:rsid w:val="00C64C81"/>
    <w:rsid w:val="00C65E3B"/>
    <w:rsid w:val="00C66DA5"/>
    <w:rsid w:val="00C6793B"/>
    <w:rsid w:val="00C70697"/>
    <w:rsid w:val="00C70D71"/>
    <w:rsid w:val="00C719CA"/>
    <w:rsid w:val="00C71EF2"/>
    <w:rsid w:val="00C72093"/>
    <w:rsid w:val="00C72988"/>
    <w:rsid w:val="00C72EF4"/>
    <w:rsid w:val="00C732A0"/>
    <w:rsid w:val="00C73C78"/>
    <w:rsid w:val="00C744FE"/>
    <w:rsid w:val="00C75D2F"/>
    <w:rsid w:val="00C767BE"/>
    <w:rsid w:val="00C76E3C"/>
    <w:rsid w:val="00C76FE1"/>
    <w:rsid w:val="00C81465"/>
    <w:rsid w:val="00C81568"/>
    <w:rsid w:val="00C82066"/>
    <w:rsid w:val="00C82B88"/>
    <w:rsid w:val="00C833CC"/>
    <w:rsid w:val="00C84501"/>
    <w:rsid w:val="00C8711A"/>
    <w:rsid w:val="00C9027A"/>
    <w:rsid w:val="00C9068E"/>
    <w:rsid w:val="00C90911"/>
    <w:rsid w:val="00C911C7"/>
    <w:rsid w:val="00C93814"/>
    <w:rsid w:val="00C93C4B"/>
    <w:rsid w:val="00C944AB"/>
    <w:rsid w:val="00C95834"/>
    <w:rsid w:val="00C95916"/>
    <w:rsid w:val="00C95B40"/>
    <w:rsid w:val="00C979FB"/>
    <w:rsid w:val="00CA1AA4"/>
    <w:rsid w:val="00CA1DE2"/>
    <w:rsid w:val="00CA1ED8"/>
    <w:rsid w:val="00CA5D4C"/>
    <w:rsid w:val="00CA6F86"/>
    <w:rsid w:val="00CB10B1"/>
    <w:rsid w:val="00CB1F63"/>
    <w:rsid w:val="00CB37B7"/>
    <w:rsid w:val="00CB45CD"/>
    <w:rsid w:val="00CB7170"/>
    <w:rsid w:val="00CC040E"/>
    <w:rsid w:val="00CC111F"/>
    <w:rsid w:val="00CC1D11"/>
    <w:rsid w:val="00CC2011"/>
    <w:rsid w:val="00CC3B6A"/>
    <w:rsid w:val="00CC3EA0"/>
    <w:rsid w:val="00CC41D9"/>
    <w:rsid w:val="00CC4ECF"/>
    <w:rsid w:val="00CC764F"/>
    <w:rsid w:val="00CC7B45"/>
    <w:rsid w:val="00CD0819"/>
    <w:rsid w:val="00CD0EFC"/>
    <w:rsid w:val="00CD1188"/>
    <w:rsid w:val="00CD214E"/>
    <w:rsid w:val="00CD2ED1"/>
    <w:rsid w:val="00CD3353"/>
    <w:rsid w:val="00CD337B"/>
    <w:rsid w:val="00CD3F7A"/>
    <w:rsid w:val="00CD4EF8"/>
    <w:rsid w:val="00CD75CE"/>
    <w:rsid w:val="00CD7BE4"/>
    <w:rsid w:val="00CD7CD5"/>
    <w:rsid w:val="00CE0424"/>
    <w:rsid w:val="00CE0B0F"/>
    <w:rsid w:val="00CE4130"/>
    <w:rsid w:val="00CE5432"/>
    <w:rsid w:val="00CE7561"/>
    <w:rsid w:val="00CF114A"/>
    <w:rsid w:val="00CF1354"/>
    <w:rsid w:val="00CF2509"/>
    <w:rsid w:val="00CF3A31"/>
    <w:rsid w:val="00CF3B1F"/>
    <w:rsid w:val="00CF3BF6"/>
    <w:rsid w:val="00CF625B"/>
    <w:rsid w:val="00CF687E"/>
    <w:rsid w:val="00CF7EEB"/>
    <w:rsid w:val="00D016A6"/>
    <w:rsid w:val="00D01700"/>
    <w:rsid w:val="00D02AE3"/>
    <w:rsid w:val="00D02DC0"/>
    <w:rsid w:val="00D0349B"/>
    <w:rsid w:val="00D03F61"/>
    <w:rsid w:val="00D049B9"/>
    <w:rsid w:val="00D04F12"/>
    <w:rsid w:val="00D065DE"/>
    <w:rsid w:val="00D0666E"/>
    <w:rsid w:val="00D10249"/>
    <w:rsid w:val="00D104C2"/>
    <w:rsid w:val="00D109FE"/>
    <w:rsid w:val="00D10BEA"/>
    <w:rsid w:val="00D115C3"/>
    <w:rsid w:val="00D11897"/>
    <w:rsid w:val="00D13135"/>
    <w:rsid w:val="00D13E4E"/>
    <w:rsid w:val="00D176E2"/>
    <w:rsid w:val="00D206EB"/>
    <w:rsid w:val="00D21122"/>
    <w:rsid w:val="00D239A7"/>
    <w:rsid w:val="00D23D13"/>
    <w:rsid w:val="00D23F47"/>
    <w:rsid w:val="00D2707D"/>
    <w:rsid w:val="00D3210B"/>
    <w:rsid w:val="00D33343"/>
    <w:rsid w:val="00D33C14"/>
    <w:rsid w:val="00D344E3"/>
    <w:rsid w:val="00D3466B"/>
    <w:rsid w:val="00D346B9"/>
    <w:rsid w:val="00D34D66"/>
    <w:rsid w:val="00D34EF7"/>
    <w:rsid w:val="00D35B6C"/>
    <w:rsid w:val="00D36E71"/>
    <w:rsid w:val="00D378A8"/>
    <w:rsid w:val="00D37BA9"/>
    <w:rsid w:val="00D37D87"/>
    <w:rsid w:val="00D40076"/>
    <w:rsid w:val="00D40B33"/>
    <w:rsid w:val="00D40E69"/>
    <w:rsid w:val="00D4310B"/>
    <w:rsid w:val="00D4318F"/>
    <w:rsid w:val="00D4339D"/>
    <w:rsid w:val="00D436AC"/>
    <w:rsid w:val="00D438BF"/>
    <w:rsid w:val="00D440F8"/>
    <w:rsid w:val="00D4646B"/>
    <w:rsid w:val="00D47C52"/>
    <w:rsid w:val="00D5234B"/>
    <w:rsid w:val="00D52E22"/>
    <w:rsid w:val="00D52EC4"/>
    <w:rsid w:val="00D5402A"/>
    <w:rsid w:val="00D546FF"/>
    <w:rsid w:val="00D555D6"/>
    <w:rsid w:val="00D5571C"/>
    <w:rsid w:val="00D55AD5"/>
    <w:rsid w:val="00D566A6"/>
    <w:rsid w:val="00D576CA"/>
    <w:rsid w:val="00D61AF5"/>
    <w:rsid w:val="00D62C52"/>
    <w:rsid w:val="00D63C55"/>
    <w:rsid w:val="00D63EE3"/>
    <w:rsid w:val="00D64C82"/>
    <w:rsid w:val="00D652B5"/>
    <w:rsid w:val="00D65C64"/>
    <w:rsid w:val="00D66155"/>
    <w:rsid w:val="00D676C5"/>
    <w:rsid w:val="00D708B0"/>
    <w:rsid w:val="00D71781"/>
    <w:rsid w:val="00D72055"/>
    <w:rsid w:val="00D73621"/>
    <w:rsid w:val="00D739B1"/>
    <w:rsid w:val="00D73AFF"/>
    <w:rsid w:val="00D77372"/>
    <w:rsid w:val="00D77B1D"/>
    <w:rsid w:val="00D8021F"/>
    <w:rsid w:val="00D80383"/>
    <w:rsid w:val="00D8038A"/>
    <w:rsid w:val="00D81051"/>
    <w:rsid w:val="00D81E75"/>
    <w:rsid w:val="00D823C6"/>
    <w:rsid w:val="00D83152"/>
    <w:rsid w:val="00D8327F"/>
    <w:rsid w:val="00D83480"/>
    <w:rsid w:val="00D84DAB"/>
    <w:rsid w:val="00D86229"/>
    <w:rsid w:val="00D86A13"/>
    <w:rsid w:val="00D86CA3"/>
    <w:rsid w:val="00D871CE"/>
    <w:rsid w:val="00D873AF"/>
    <w:rsid w:val="00D875CC"/>
    <w:rsid w:val="00D87EE9"/>
    <w:rsid w:val="00D90A48"/>
    <w:rsid w:val="00D9196D"/>
    <w:rsid w:val="00D92982"/>
    <w:rsid w:val="00D92A7E"/>
    <w:rsid w:val="00D92B30"/>
    <w:rsid w:val="00D9310F"/>
    <w:rsid w:val="00D93259"/>
    <w:rsid w:val="00D95EB5"/>
    <w:rsid w:val="00D9669B"/>
    <w:rsid w:val="00DA1F68"/>
    <w:rsid w:val="00DA305E"/>
    <w:rsid w:val="00DA5417"/>
    <w:rsid w:val="00DA56E8"/>
    <w:rsid w:val="00DB09FA"/>
    <w:rsid w:val="00DB0A9F"/>
    <w:rsid w:val="00DB1F05"/>
    <w:rsid w:val="00DB24AF"/>
    <w:rsid w:val="00DB2765"/>
    <w:rsid w:val="00DB377D"/>
    <w:rsid w:val="00DB3ED3"/>
    <w:rsid w:val="00DB40A7"/>
    <w:rsid w:val="00DC08DF"/>
    <w:rsid w:val="00DC0D84"/>
    <w:rsid w:val="00DC1464"/>
    <w:rsid w:val="00DC1A7A"/>
    <w:rsid w:val="00DC2D36"/>
    <w:rsid w:val="00DC39A0"/>
    <w:rsid w:val="00DC44F6"/>
    <w:rsid w:val="00DC4DBE"/>
    <w:rsid w:val="00DC5361"/>
    <w:rsid w:val="00DC53EF"/>
    <w:rsid w:val="00DC60ED"/>
    <w:rsid w:val="00DC74D7"/>
    <w:rsid w:val="00DD0707"/>
    <w:rsid w:val="00DD19C3"/>
    <w:rsid w:val="00DD22B4"/>
    <w:rsid w:val="00DD2AA0"/>
    <w:rsid w:val="00DD3AB8"/>
    <w:rsid w:val="00DD554C"/>
    <w:rsid w:val="00DD5552"/>
    <w:rsid w:val="00DD5916"/>
    <w:rsid w:val="00DD5C0F"/>
    <w:rsid w:val="00DD617D"/>
    <w:rsid w:val="00DE0C5D"/>
    <w:rsid w:val="00DE2086"/>
    <w:rsid w:val="00DE35D9"/>
    <w:rsid w:val="00DE4F6C"/>
    <w:rsid w:val="00DE5315"/>
    <w:rsid w:val="00DE534C"/>
    <w:rsid w:val="00DE5608"/>
    <w:rsid w:val="00DE5814"/>
    <w:rsid w:val="00DE58D0"/>
    <w:rsid w:val="00DE654F"/>
    <w:rsid w:val="00DE6629"/>
    <w:rsid w:val="00DE78DC"/>
    <w:rsid w:val="00DE7B2A"/>
    <w:rsid w:val="00DF0A61"/>
    <w:rsid w:val="00DF0B6E"/>
    <w:rsid w:val="00DF15E0"/>
    <w:rsid w:val="00DF18F4"/>
    <w:rsid w:val="00DF37A0"/>
    <w:rsid w:val="00DF3A90"/>
    <w:rsid w:val="00DF4EA3"/>
    <w:rsid w:val="00DF4EA6"/>
    <w:rsid w:val="00DF619B"/>
    <w:rsid w:val="00E025E6"/>
    <w:rsid w:val="00E03876"/>
    <w:rsid w:val="00E04137"/>
    <w:rsid w:val="00E04F12"/>
    <w:rsid w:val="00E055DA"/>
    <w:rsid w:val="00E07E96"/>
    <w:rsid w:val="00E10B23"/>
    <w:rsid w:val="00E110E7"/>
    <w:rsid w:val="00E11B20"/>
    <w:rsid w:val="00E12C3D"/>
    <w:rsid w:val="00E13833"/>
    <w:rsid w:val="00E14023"/>
    <w:rsid w:val="00E15331"/>
    <w:rsid w:val="00E16B2D"/>
    <w:rsid w:val="00E16EA7"/>
    <w:rsid w:val="00E17FA2"/>
    <w:rsid w:val="00E2176B"/>
    <w:rsid w:val="00E22330"/>
    <w:rsid w:val="00E251B3"/>
    <w:rsid w:val="00E26D61"/>
    <w:rsid w:val="00E26DB0"/>
    <w:rsid w:val="00E30B5A"/>
    <w:rsid w:val="00E3123D"/>
    <w:rsid w:val="00E31461"/>
    <w:rsid w:val="00E31D43"/>
    <w:rsid w:val="00E32608"/>
    <w:rsid w:val="00E32E79"/>
    <w:rsid w:val="00E34188"/>
    <w:rsid w:val="00E3449C"/>
    <w:rsid w:val="00E34B6E"/>
    <w:rsid w:val="00E35559"/>
    <w:rsid w:val="00E3723A"/>
    <w:rsid w:val="00E37860"/>
    <w:rsid w:val="00E4045B"/>
    <w:rsid w:val="00E41CC0"/>
    <w:rsid w:val="00E41CC7"/>
    <w:rsid w:val="00E4239D"/>
    <w:rsid w:val="00E43813"/>
    <w:rsid w:val="00E446F1"/>
    <w:rsid w:val="00E46886"/>
    <w:rsid w:val="00E47AEF"/>
    <w:rsid w:val="00E51BB5"/>
    <w:rsid w:val="00E51F41"/>
    <w:rsid w:val="00E520F1"/>
    <w:rsid w:val="00E53B75"/>
    <w:rsid w:val="00E54E3B"/>
    <w:rsid w:val="00E55A1B"/>
    <w:rsid w:val="00E56A23"/>
    <w:rsid w:val="00E57565"/>
    <w:rsid w:val="00E607D5"/>
    <w:rsid w:val="00E613D9"/>
    <w:rsid w:val="00E63838"/>
    <w:rsid w:val="00E64434"/>
    <w:rsid w:val="00E65B08"/>
    <w:rsid w:val="00E66C3A"/>
    <w:rsid w:val="00E6778E"/>
    <w:rsid w:val="00E679B7"/>
    <w:rsid w:val="00E67C51"/>
    <w:rsid w:val="00E70A90"/>
    <w:rsid w:val="00E72641"/>
    <w:rsid w:val="00E72EFC"/>
    <w:rsid w:val="00E73239"/>
    <w:rsid w:val="00E73761"/>
    <w:rsid w:val="00E7427B"/>
    <w:rsid w:val="00E758EC"/>
    <w:rsid w:val="00E76806"/>
    <w:rsid w:val="00E76FBB"/>
    <w:rsid w:val="00E80004"/>
    <w:rsid w:val="00E81F93"/>
    <w:rsid w:val="00E8234C"/>
    <w:rsid w:val="00E83AA9"/>
    <w:rsid w:val="00E8413F"/>
    <w:rsid w:val="00E841A9"/>
    <w:rsid w:val="00E85928"/>
    <w:rsid w:val="00E862EB"/>
    <w:rsid w:val="00E87568"/>
    <w:rsid w:val="00E87822"/>
    <w:rsid w:val="00E90395"/>
    <w:rsid w:val="00E9051D"/>
    <w:rsid w:val="00E90E49"/>
    <w:rsid w:val="00E9163F"/>
    <w:rsid w:val="00E9164A"/>
    <w:rsid w:val="00E917F9"/>
    <w:rsid w:val="00E9291C"/>
    <w:rsid w:val="00E93FFE"/>
    <w:rsid w:val="00E94CA2"/>
    <w:rsid w:val="00E94F8A"/>
    <w:rsid w:val="00EA0E1C"/>
    <w:rsid w:val="00EA0F7B"/>
    <w:rsid w:val="00EA4D50"/>
    <w:rsid w:val="00EA7170"/>
    <w:rsid w:val="00EA77FE"/>
    <w:rsid w:val="00EA7A41"/>
    <w:rsid w:val="00EB058B"/>
    <w:rsid w:val="00EB077B"/>
    <w:rsid w:val="00EB1925"/>
    <w:rsid w:val="00EB4EA2"/>
    <w:rsid w:val="00EC19F5"/>
    <w:rsid w:val="00EC1D9B"/>
    <w:rsid w:val="00EC24D5"/>
    <w:rsid w:val="00EC25BF"/>
    <w:rsid w:val="00EC27C6"/>
    <w:rsid w:val="00EC28ED"/>
    <w:rsid w:val="00EC2CCA"/>
    <w:rsid w:val="00EC4207"/>
    <w:rsid w:val="00EC5653"/>
    <w:rsid w:val="00EC5CE6"/>
    <w:rsid w:val="00EC5DF9"/>
    <w:rsid w:val="00EC5ECB"/>
    <w:rsid w:val="00EC71CE"/>
    <w:rsid w:val="00ED0411"/>
    <w:rsid w:val="00ED1006"/>
    <w:rsid w:val="00ED2BAE"/>
    <w:rsid w:val="00ED324D"/>
    <w:rsid w:val="00ED37EE"/>
    <w:rsid w:val="00ED3BA8"/>
    <w:rsid w:val="00ED4185"/>
    <w:rsid w:val="00EE05F2"/>
    <w:rsid w:val="00EE1B12"/>
    <w:rsid w:val="00EE447A"/>
    <w:rsid w:val="00EE6332"/>
    <w:rsid w:val="00EF0780"/>
    <w:rsid w:val="00EF176A"/>
    <w:rsid w:val="00EF18FE"/>
    <w:rsid w:val="00EF1F53"/>
    <w:rsid w:val="00EF54C1"/>
    <w:rsid w:val="00EF5787"/>
    <w:rsid w:val="00EF60D0"/>
    <w:rsid w:val="00EF6127"/>
    <w:rsid w:val="00EF613D"/>
    <w:rsid w:val="00EF627F"/>
    <w:rsid w:val="00EF7A2D"/>
    <w:rsid w:val="00F0054C"/>
    <w:rsid w:val="00F0088F"/>
    <w:rsid w:val="00F00B54"/>
    <w:rsid w:val="00F0177A"/>
    <w:rsid w:val="00F02590"/>
    <w:rsid w:val="00F0528D"/>
    <w:rsid w:val="00F05BE2"/>
    <w:rsid w:val="00F06C67"/>
    <w:rsid w:val="00F06DFD"/>
    <w:rsid w:val="00F071D1"/>
    <w:rsid w:val="00F07533"/>
    <w:rsid w:val="00F0753E"/>
    <w:rsid w:val="00F0756D"/>
    <w:rsid w:val="00F0786C"/>
    <w:rsid w:val="00F10629"/>
    <w:rsid w:val="00F11F47"/>
    <w:rsid w:val="00F12F02"/>
    <w:rsid w:val="00F13882"/>
    <w:rsid w:val="00F143D6"/>
    <w:rsid w:val="00F148EA"/>
    <w:rsid w:val="00F15FA5"/>
    <w:rsid w:val="00F2043D"/>
    <w:rsid w:val="00F209B7"/>
    <w:rsid w:val="00F20F5C"/>
    <w:rsid w:val="00F20FF0"/>
    <w:rsid w:val="00F22A33"/>
    <w:rsid w:val="00F2376F"/>
    <w:rsid w:val="00F2389F"/>
    <w:rsid w:val="00F23B3E"/>
    <w:rsid w:val="00F243D8"/>
    <w:rsid w:val="00F245D2"/>
    <w:rsid w:val="00F266C0"/>
    <w:rsid w:val="00F2706B"/>
    <w:rsid w:val="00F27287"/>
    <w:rsid w:val="00F30828"/>
    <w:rsid w:val="00F313D6"/>
    <w:rsid w:val="00F3180C"/>
    <w:rsid w:val="00F31984"/>
    <w:rsid w:val="00F31E64"/>
    <w:rsid w:val="00F362E7"/>
    <w:rsid w:val="00F364EA"/>
    <w:rsid w:val="00F40F0C"/>
    <w:rsid w:val="00F41828"/>
    <w:rsid w:val="00F41B26"/>
    <w:rsid w:val="00F430DE"/>
    <w:rsid w:val="00F45056"/>
    <w:rsid w:val="00F45B50"/>
    <w:rsid w:val="00F46D93"/>
    <w:rsid w:val="00F4766C"/>
    <w:rsid w:val="00F5060E"/>
    <w:rsid w:val="00F507D1"/>
    <w:rsid w:val="00F50E07"/>
    <w:rsid w:val="00F519CE"/>
    <w:rsid w:val="00F51ADA"/>
    <w:rsid w:val="00F520DA"/>
    <w:rsid w:val="00F54A5C"/>
    <w:rsid w:val="00F55171"/>
    <w:rsid w:val="00F5715A"/>
    <w:rsid w:val="00F57362"/>
    <w:rsid w:val="00F60203"/>
    <w:rsid w:val="00F607C5"/>
    <w:rsid w:val="00F60DEA"/>
    <w:rsid w:val="00F61590"/>
    <w:rsid w:val="00F6302A"/>
    <w:rsid w:val="00F63777"/>
    <w:rsid w:val="00F63950"/>
    <w:rsid w:val="00F64C2B"/>
    <w:rsid w:val="00F651BE"/>
    <w:rsid w:val="00F6543C"/>
    <w:rsid w:val="00F65686"/>
    <w:rsid w:val="00F66723"/>
    <w:rsid w:val="00F66E2B"/>
    <w:rsid w:val="00F67EC6"/>
    <w:rsid w:val="00F67F53"/>
    <w:rsid w:val="00F703BE"/>
    <w:rsid w:val="00F70BCA"/>
    <w:rsid w:val="00F710FC"/>
    <w:rsid w:val="00F71AA8"/>
    <w:rsid w:val="00F71F69"/>
    <w:rsid w:val="00F71FAD"/>
    <w:rsid w:val="00F72B72"/>
    <w:rsid w:val="00F73C12"/>
    <w:rsid w:val="00F74BB9"/>
    <w:rsid w:val="00F75582"/>
    <w:rsid w:val="00F76EFA"/>
    <w:rsid w:val="00F77263"/>
    <w:rsid w:val="00F804BE"/>
    <w:rsid w:val="00F80D65"/>
    <w:rsid w:val="00F817CE"/>
    <w:rsid w:val="00F82BBE"/>
    <w:rsid w:val="00F84350"/>
    <w:rsid w:val="00F8456C"/>
    <w:rsid w:val="00F849C6"/>
    <w:rsid w:val="00F8502D"/>
    <w:rsid w:val="00F859D8"/>
    <w:rsid w:val="00F85B20"/>
    <w:rsid w:val="00F8632F"/>
    <w:rsid w:val="00F86333"/>
    <w:rsid w:val="00F866D3"/>
    <w:rsid w:val="00F868F5"/>
    <w:rsid w:val="00F871DB"/>
    <w:rsid w:val="00F87F9F"/>
    <w:rsid w:val="00F9056A"/>
    <w:rsid w:val="00F90AE8"/>
    <w:rsid w:val="00F90D68"/>
    <w:rsid w:val="00F90F8D"/>
    <w:rsid w:val="00F917E9"/>
    <w:rsid w:val="00F9217A"/>
    <w:rsid w:val="00F92782"/>
    <w:rsid w:val="00F93AA9"/>
    <w:rsid w:val="00F93FD7"/>
    <w:rsid w:val="00F9498F"/>
    <w:rsid w:val="00F954F6"/>
    <w:rsid w:val="00F9561C"/>
    <w:rsid w:val="00F96985"/>
    <w:rsid w:val="00F97838"/>
    <w:rsid w:val="00F97A7D"/>
    <w:rsid w:val="00FA2BB3"/>
    <w:rsid w:val="00FA4B91"/>
    <w:rsid w:val="00FA5D69"/>
    <w:rsid w:val="00FA6683"/>
    <w:rsid w:val="00FB2DA5"/>
    <w:rsid w:val="00FB341C"/>
    <w:rsid w:val="00FB4C80"/>
    <w:rsid w:val="00FB615A"/>
    <w:rsid w:val="00FB6A6A"/>
    <w:rsid w:val="00FC54F5"/>
    <w:rsid w:val="00FC5890"/>
    <w:rsid w:val="00FC7429"/>
    <w:rsid w:val="00FC7C60"/>
    <w:rsid w:val="00FC7DF8"/>
    <w:rsid w:val="00FD0556"/>
    <w:rsid w:val="00FD07F6"/>
    <w:rsid w:val="00FD093A"/>
    <w:rsid w:val="00FD0A56"/>
    <w:rsid w:val="00FD187B"/>
    <w:rsid w:val="00FD1EC8"/>
    <w:rsid w:val="00FD2E95"/>
    <w:rsid w:val="00FD45AB"/>
    <w:rsid w:val="00FD47ED"/>
    <w:rsid w:val="00FD5475"/>
    <w:rsid w:val="00FD5776"/>
    <w:rsid w:val="00FD58F3"/>
    <w:rsid w:val="00FD74DB"/>
    <w:rsid w:val="00FD7660"/>
    <w:rsid w:val="00FE0655"/>
    <w:rsid w:val="00FE0B3C"/>
    <w:rsid w:val="00FE2365"/>
    <w:rsid w:val="00FE29D2"/>
    <w:rsid w:val="00FE2ACF"/>
    <w:rsid w:val="00FE37C9"/>
    <w:rsid w:val="00FE37D7"/>
    <w:rsid w:val="00FE4C7B"/>
    <w:rsid w:val="00FE527B"/>
    <w:rsid w:val="00FE53BB"/>
    <w:rsid w:val="00FE7336"/>
    <w:rsid w:val="00FE787C"/>
    <w:rsid w:val="00FF0AB8"/>
    <w:rsid w:val="00FF3445"/>
    <w:rsid w:val="00FF45A5"/>
    <w:rsid w:val="00FF4CB9"/>
    <w:rsid w:val="00FF5247"/>
    <w:rsid w:val="00FF5C91"/>
    <w:rsid w:val="00FF5D49"/>
    <w:rsid w:val="00FF6421"/>
    <w:rsid w:val="00FF6448"/>
    <w:rsid w:val="00FF6BF6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D13711D8-7588-4B66-BD92-10713616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NOZchn">
    <w:name w:val="NO Zchn"/>
    <w:locked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qFormat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E60E6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5039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10B2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7041E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3D3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3D38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16778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6778A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6bis-e/Docs/R2-2200127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7-e/Docs/R2-2202161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16bis-e/Docs//R2-220205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16bis-e/Docs//R2-2201678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6bis-e/Docs//R2-22019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399797-238B-49E7-B3E9-2A57B008D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4C2F9-F136-45D0-8C18-7E607C432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2</TotalTime>
  <Pages>5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11485</CharactersWithSpaces>
  <SharedDoc>false</SharedDoc>
  <HyperlinkBase/>
  <HLinks>
    <vt:vector size="156" baseType="variant">
      <vt:variant>
        <vt:i4>1507438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6160460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3407885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3473420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3407885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3866658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1310821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1966135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_Toc79077374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_Toc79077373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_Toc79077372</vt:lpwstr>
      </vt:variant>
      <vt:variant>
        <vt:i4>1245238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_Toc79077369</vt:lpwstr>
      </vt:variant>
      <vt:variant>
        <vt:i4>1835106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6160460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3473420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3866658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1507438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1310821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1835106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3</cp:revision>
  <cp:lastPrinted>2008-01-30T22:09:00Z</cp:lastPrinted>
  <dcterms:created xsi:type="dcterms:W3CDTF">2022-02-14T20:05:00Z</dcterms:created>
  <dcterms:modified xsi:type="dcterms:W3CDTF">2022-02-14T20:07:00Z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b0786cdc-c97d-40d1-9e2e-abb53ab0ecc6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